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8EE87">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bookmarkStart w:id="0" w:name="_Toc14020_WPSOffice_Level1"/>
      <w:bookmarkStart w:id="1" w:name="_Toc14254_WPSOffice_Level1"/>
      <w:bookmarkStart w:id="2" w:name="_Toc26734_WPSOffice_Level1"/>
      <w:bookmarkStart w:id="3" w:name="_Toc16839_WPSOffice_Level1"/>
      <w:r>
        <w:rPr>
          <w:rFonts w:hint="eastAsia" w:ascii="宋体" w:hAnsi="宋体" w:cs="宋体"/>
          <w:color w:val="1F2D3D"/>
          <w:sz w:val="44"/>
          <w:szCs w:val="44"/>
          <w:shd w:val="clear" w:color="auto" w:fill="FFFFFF"/>
          <w:lang w:val="en-US" w:eastAsia="zh-CN"/>
        </w:rPr>
        <w:t xml:space="preserve">       </w:t>
      </w:r>
    </w:p>
    <w:p w14:paraId="176C9A0A">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u w:val="none"/>
          <w:lang w:val="en-US"/>
        </w:rPr>
      </w:pPr>
      <w:bookmarkStart w:id="4" w:name="_Toc22974"/>
      <w:bookmarkStart w:id="5" w:name="_Toc14284"/>
      <w:r>
        <w:rPr>
          <w:rFonts w:hint="eastAsia" w:ascii="宋体" w:hAnsi="宋体" w:cs="宋体"/>
          <w:sz w:val="44"/>
          <w:szCs w:val="44"/>
          <w:u w:val="none"/>
          <w:lang w:val="en-US" w:eastAsia="zh-CN"/>
        </w:rPr>
        <w:t>项目名称：</w:t>
      </w:r>
      <w:bookmarkEnd w:id="4"/>
      <w:bookmarkEnd w:id="5"/>
      <w:r>
        <w:rPr>
          <w:rFonts w:hint="eastAsia" w:ascii="宋体" w:hAnsi="宋体" w:cs="宋体"/>
          <w:sz w:val="44"/>
          <w:szCs w:val="44"/>
          <w:u w:val="none"/>
          <w:lang w:val="en-US" w:eastAsia="zh-CN"/>
        </w:rPr>
        <w:t>杭新景(杭千)高速公路2025年路面提升工程</w:t>
      </w:r>
    </w:p>
    <w:p w14:paraId="779B8B3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14BE14AB">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6" w:name="_Toc10258"/>
      <w:bookmarkStart w:id="7" w:name="_Toc25116"/>
      <w:r>
        <w:rPr>
          <w:rFonts w:hint="eastAsia" w:ascii="宋体" w:hAnsi="宋体" w:cs="宋体"/>
          <w:sz w:val="44"/>
          <w:szCs w:val="44"/>
          <w:lang w:val="en-US" w:eastAsia="zh-CN"/>
        </w:rPr>
        <w:t>劳务合作</w:t>
      </w:r>
      <w:r>
        <w:rPr>
          <w:rFonts w:hint="eastAsia" w:ascii="宋体" w:hAnsi="宋体" w:eastAsia="宋体" w:cs="宋体"/>
          <w:sz w:val="44"/>
          <w:szCs w:val="44"/>
          <w:lang w:val="en-US" w:eastAsia="zh-CN"/>
        </w:rPr>
        <w:t>公开选择文件</w:t>
      </w:r>
      <w:bookmarkEnd w:id="6"/>
      <w:bookmarkEnd w:id="7"/>
    </w:p>
    <w:p w14:paraId="073BE049">
      <w:pPr>
        <w:pStyle w:val="4"/>
        <w:spacing w:beforeLines="0" w:afterLines="0" w:line="240" w:lineRule="auto"/>
        <w:jc w:val="center"/>
        <w:outlineLvl w:val="9"/>
        <w:rPr>
          <w:rFonts w:hint="eastAsia" w:ascii="宋体" w:hAnsi="宋体" w:eastAsia="宋体" w:cs="宋体"/>
          <w:sz w:val="28"/>
          <w:szCs w:val="44"/>
        </w:rPr>
      </w:pPr>
    </w:p>
    <w:p w14:paraId="4BC6C3FA">
      <w:pPr>
        <w:pStyle w:val="4"/>
        <w:spacing w:beforeLines="0" w:afterLines="0" w:line="240" w:lineRule="auto"/>
        <w:jc w:val="center"/>
        <w:outlineLvl w:val="9"/>
        <w:rPr>
          <w:rFonts w:hint="eastAsia" w:ascii="宋体" w:hAnsi="宋体" w:eastAsia="宋体" w:cs="宋体"/>
          <w:sz w:val="28"/>
          <w:szCs w:val="44"/>
        </w:rPr>
      </w:pPr>
    </w:p>
    <w:p w14:paraId="201ADE3D">
      <w:pPr>
        <w:pStyle w:val="4"/>
        <w:spacing w:beforeLines="0" w:afterLines="0" w:line="240" w:lineRule="auto"/>
        <w:jc w:val="center"/>
        <w:outlineLvl w:val="9"/>
        <w:rPr>
          <w:rFonts w:hint="eastAsia" w:ascii="宋体" w:hAnsi="宋体" w:eastAsia="宋体" w:cs="宋体"/>
          <w:sz w:val="28"/>
          <w:szCs w:val="44"/>
        </w:rPr>
      </w:pPr>
    </w:p>
    <w:p w14:paraId="5D586DB1">
      <w:pPr>
        <w:pStyle w:val="4"/>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4"/>
        <w:spacing w:beforeLines="0" w:afterLines="0" w:line="240" w:lineRule="auto"/>
        <w:jc w:val="center"/>
        <w:outlineLvl w:val="9"/>
        <w:rPr>
          <w:rFonts w:hint="eastAsia" w:ascii="宋体" w:hAnsi="宋体" w:eastAsia="宋体" w:cs="宋体"/>
          <w:sz w:val="36"/>
          <w:szCs w:val="36"/>
        </w:rPr>
      </w:pPr>
    </w:p>
    <w:p w14:paraId="23C5ACD6">
      <w:pPr>
        <w:pStyle w:val="4"/>
        <w:spacing w:beforeLines="0" w:afterLines="0" w:line="240" w:lineRule="auto"/>
        <w:jc w:val="center"/>
        <w:outlineLvl w:val="9"/>
        <w:rPr>
          <w:rFonts w:hint="eastAsia" w:ascii="宋体" w:hAnsi="宋体" w:eastAsia="宋体" w:cs="宋体"/>
          <w:sz w:val="36"/>
          <w:szCs w:val="36"/>
        </w:rPr>
      </w:pPr>
    </w:p>
    <w:p w14:paraId="7C953EC5">
      <w:pPr>
        <w:pStyle w:val="4"/>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8" w:name="_Toc31523"/>
      <w:bookmarkStart w:id="9" w:name="_Toc32028"/>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8"/>
      <w:bookmarkEnd w:id="9"/>
    </w:p>
    <w:p w14:paraId="59206B19">
      <w:pPr>
        <w:spacing w:beforeLines="0" w:afterLines="0"/>
        <w:rPr>
          <w:rFonts w:hint="eastAsia" w:eastAsia="宋体"/>
          <w:sz w:val="21"/>
          <w:szCs w:val="24"/>
        </w:rPr>
      </w:pPr>
    </w:p>
    <w:p w14:paraId="3A4F10B0">
      <w:pPr>
        <w:pStyle w:val="4"/>
        <w:spacing w:beforeLines="0" w:afterLines="0" w:line="240" w:lineRule="auto"/>
        <w:jc w:val="center"/>
        <w:outlineLvl w:val="9"/>
        <w:rPr>
          <w:rFonts w:hint="eastAsia" w:ascii="宋体" w:hAnsi="宋体" w:eastAsia="宋体" w:cs="宋体"/>
          <w:color w:val="auto"/>
          <w:sz w:val="36"/>
          <w:szCs w:val="36"/>
        </w:rPr>
      </w:pPr>
    </w:p>
    <w:p w14:paraId="67FBB9E4">
      <w:pPr>
        <w:pStyle w:val="4"/>
        <w:keepNext/>
        <w:keepLines/>
        <w:pageBreakBefore w:val="0"/>
        <w:widowControl w:val="0"/>
        <w:kinsoku/>
        <w:wordWrap/>
        <w:overflowPunct/>
        <w:topLinePunct w:val="0"/>
        <w:autoSpaceDE/>
        <w:autoSpaceDN/>
        <w:bidi w:val="0"/>
        <w:adjustRightInd/>
        <w:snapToGrid/>
        <w:spacing w:beforeLines="0" w:afterLines="0" w:line="240" w:lineRule="auto"/>
        <w:ind w:firstLine="361" w:firstLineChars="100"/>
        <w:jc w:val="both"/>
        <w:textAlignment w:val="auto"/>
        <w:rPr>
          <w:rFonts w:hint="eastAsia" w:ascii="宋体" w:hAnsi="宋体" w:eastAsia="宋体" w:cs="宋体"/>
          <w:color w:val="auto"/>
          <w:sz w:val="36"/>
          <w:szCs w:val="36"/>
          <w:u w:val="single"/>
        </w:rPr>
      </w:pPr>
      <w:bookmarkStart w:id="10" w:name="_Toc5779"/>
      <w:bookmarkStart w:id="11" w:name="_Toc3932"/>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3 </w:t>
      </w:r>
      <w:r>
        <w:rPr>
          <w:rFonts w:hint="eastAsia" w:ascii="宋体" w:hAnsi="宋体" w:eastAsia="宋体" w:cs="宋体"/>
          <w:color w:val="auto"/>
          <w:sz w:val="36"/>
          <w:szCs w:val="36"/>
        </w:rPr>
        <w:t>月</w:t>
      </w:r>
      <w:bookmarkEnd w:id="10"/>
      <w:bookmarkEnd w:id="11"/>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2" w:name="_Toc28720"/>
      <w:bookmarkStart w:id="13" w:name="_Toc17763"/>
      <w:r>
        <w:rPr>
          <w:rFonts w:hint="eastAsia" w:ascii="宋体" w:hAnsi="宋体" w:cs="宋体"/>
          <w:bCs w:val="0"/>
          <w:snapToGrid w:val="0"/>
          <w:kern w:val="0"/>
          <w:sz w:val="32"/>
          <w:lang w:eastAsia="zh-CN"/>
        </w:rPr>
        <w:t>目  录</w:t>
      </w:r>
      <w:bookmarkEnd w:id="12"/>
      <w:bookmarkEnd w:id="13"/>
    </w:p>
    <w:p w14:paraId="280A805A">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22404"/>
      <w:bookmarkStart w:id="15" w:name="_Toc25580"/>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4"/>
      <w:bookmarkEnd w:id="15"/>
    </w:p>
    <w:p w14:paraId="4D76C323">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6" w:name="_Toc28479"/>
      <w:bookmarkStart w:id="17" w:name="_Toc8095"/>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6"/>
      <w:bookmarkEnd w:id="17"/>
    </w:p>
    <w:p w14:paraId="14897E49">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8" w:name="_Toc24099"/>
      <w:bookmarkStart w:id="19" w:name="_Toc32070"/>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8"/>
      <w:bookmarkEnd w:id="19"/>
    </w:p>
    <w:p w14:paraId="65A4C028">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20" w:name="_Toc28188"/>
      <w:bookmarkStart w:id="21" w:name="_Toc20879"/>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20"/>
      <w:bookmarkEnd w:id="21"/>
    </w:p>
    <w:p w14:paraId="4121408D">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2" w:name="_Toc15145"/>
      <w:bookmarkStart w:id="23" w:name="_Toc7919"/>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2"/>
      <w:bookmarkEnd w:id="23"/>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
        <w:rPr>
          <w:rFonts w:hint="eastAsia" w:ascii="宋体" w:hAnsi="宋体" w:cs="宋体"/>
          <w:b w:val="0"/>
          <w:bCs/>
          <w:snapToGrid w:val="0"/>
          <w:kern w:val="0"/>
          <w:sz w:val="24"/>
          <w:szCs w:val="24"/>
          <w:lang w:eastAsia="zh-CN"/>
        </w:rPr>
      </w:pPr>
    </w:p>
    <w:p w14:paraId="44ECE58B">
      <w:pPr>
        <w:pStyle w:val="2"/>
        <w:rPr>
          <w:rFonts w:hint="eastAsia" w:ascii="宋体" w:hAnsi="宋体" w:cs="宋体"/>
          <w:b w:val="0"/>
          <w:bCs/>
          <w:snapToGrid w:val="0"/>
          <w:kern w:val="0"/>
          <w:sz w:val="24"/>
          <w:szCs w:val="24"/>
          <w:lang w:eastAsia="zh-CN"/>
        </w:rPr>
      </w:pPr>
    </w:p>
    <w:p w14:paraId="05F0F92E">
      <w:pPr>
        <w:pStyle w:val="2"/>
        <w:rPr>
          <w:rFonts w:hint="eastAsia" w:ascii="宋体" w:hAnsi="宋体" w:cs="宋体"/>
          <w:b w:val="0"/>
          <w:bCs/>
          <w:snapToGrid w:val="0"/>
          <w:kern w:val="0"/>
          <w:sz w:val="24"/>
          <w:szCs w:val="24"/>
          <w:lang w:eastAsia="zh-CN"/>
        </w:rPr>
      </w:pPr>
    </w:p>
    <w:p w14:paraId="133F677A">
      <w:pPr>
        <w:pStyle w:val="2"/>
        <w:rPr>
          <w:rFonts w:hint="eastAsia" w:ascii="宋体" w:hAnsi="宋体" w:cs="宋体"/>
          <w:b w:val="0"/>
          <w:bCs/>
          <w:snapToGrid w:val="0"/>
          <w:kern w:val="0"/>
          <w:sz w:val="24"/>
          <w:szCs w:val="24"/>
          <w:lang w:eastAsia="zh-CN"/>
        </w:rPr>
      </w:pPr>
    </w:p>
    <w:p w14:paraId="152ACD4C">
      <w:pPr>
        <w:pStyle w:val="2"/>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4" w:name="_Toc5478"/>
      <w:bookmarkStart w:id="25" w:name="_Toc18451"/>
      <w:bookmarkStart w:id="26" w:name="_Toc32386"/>
      <w:bookmarkStart w:id="27"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4"/>
      <w:bookmarkEnd w:id="25"/>
      <w:bookmarkEnd w:id="26"/>
    </w:p>
    <w:bookmarkEnd w:id="27"/>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8"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杭新景(杭千)高速公路2025年路面提升工程劳务合作</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29" w:name="_Toc16463"/>
      <w:bookmarkStart w:id="30" w:name="_Toc22892"/>
      <w:r>
        <w:rPr>
          <w:rFonts w:hint="eastAsia" w:asciiTheme="minorEastAsia" w:hAnsiTheme="minorEastAsia" w:eastAsiaTheme="minorEastAsia" w:cstheme="minorEastAsia"/>
          <w:b/>
          <w:bCs/>
          <w:spacing w:val="-1"/>
          <w:sz w:val="21"/>
          <w:szCs w:val="21"/>
          <w:lang w:val="en-US" w:eastAsia="zh-CN"/>
        </w:rPr>
        <w:t>一、</w:t>
      </w:r>
      <w:r>
        <w:rPr>
          <w:rFonts w:hint="eastAsia" w:ascii="仿宋" w:hAnsi="仿宋" w:eastAsia="仿宋" w:cs="仿宋_GB2312"/>
          <w:b/>
          <w:bCs/>
          <w:sz w:val="24"/>
          <w:lang w:val="en-US" w:eastAsia="zh-CN"/>
        </w:rPr>
        <w:t>项目</w:t>
      </w:r>
      <w:r>
        <w:rPr>
          <w:rFonts w:hint="eastAsia" w:ascii="仿宋" w:hAnsi="仿宋" w:eastAsia="仿宋" w:cs="仿宋_GB2312"/>
          <w:b/>
          <w:bCs/>
          <w:sz w:val="24"/>
          <w:lang w:eastAsia="zh-CN"/>
        </w:rPr>
        <w:t>概况</w:t>
      </w:r>
      <w:r>
        <w:rPr>
          <w:rFonts w:hint="eastAsia" w:ascii="仿宋" w:hAnsi="仿宋" w:eastAsia="仿宋" w:cs="仿宋_GB2312"/>
          <w:b/>
          <w:bCs/>
          <w:sz w:val="24"/>
          <w:lang w:val="en-US" w:eastAsia="zh-CN"/>
        </w:rPr>
        <w:t>及选择</w:t>
      </w:r>
      <w:r>
        <w:rPr>
          <w:rFonts w:hint="eastAsia" w:ascii="仿宋" w:hAnsi="仿宋" w:eastAsia="仿宋" w:cs="仿宋_GB2312"/>
          <w:b/>
          <w:bCs/>
          <w:sz w:val="24"/>
          <w:lang w:eastAsia="zh-CN"/>
        </w:rPr>
        <w:t>范围</w:t>
      </w:r>
      <w:bookmarkEnd w:id="29"/>
      <w:bookmarkEnd w:id="30"/>
    </w:p>
    <w:p w14:paraId="1CB34D8E">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1" w:name="_Toc11391"/>
      <w:bookmarkStart w:id="32" w:name="_Toc18006"/>
      <w:r>
        <w:rPr>
          <w:rFonts w:hint="eastAsia" w:asciiTheme="minorEastAsia" w:hAnsiTheme="minorEastAsia" w:eastAsiaTheme="minorEastAsia" w:cstheme="minorEastAsia"/>
          <w:b/>
          <w:bCs/>
          <w:spacing w:val="-1"/>
          <w:sz w:val="21"/>
          <w:szCs w:val="21"/>
          <w:lang w:val="en-US" w:eastAsia="zh-CN"/>
        </w:rPr>
        <w:t>（1）项目</w:t>
      </w:r>
      <w:bookmarkStart w:id="33"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3"/>
      <w:r>
        <w:rPr>
          <w:rFonts w:hint="eastAsia" w:asciiTheme="minorEastAsia" w:hAnsiTheme="minorEastAsia" w:eastAsiaTheme="minorEastAsia" w:cstheme="minorEastAsia"/>
          <w:spacing w:val="-1"/>
          <w:sz w:val="21"/>
          <w:szCs w:val="21"/>
          <w:lang w:val="en-US" w:eastAsia="zh-CN"/>
        </w:rPr>
        <w:t>杭新景（杭千）高速公路是连通杭州与金华、衡州、江西以及皖南等地区的重要通道，其主线起点为杭州市的袁浦镇北，终于杨村桥枢纽，长 95.205 公里，为双向六车道高速公路；溧宁高速公路为淳安县至龙游，路线长 62.053 公里；杭长高速为建德大同至杨村桥，与杭新景高速公路相连，路线全长 63.136 公里；千黄高速公路（淳安段）位于浙江省杭州市淳安县千岛湖风景区，路线起点以隧道形式接在建千黄高速公路（安徽段），终点至青溪立交桥，采用双向四车道高速公路工程技术标准。全线长约 246.722 公里，共设有匝道收费站25个（2个站分主、辅站）。</w:t>
      </w:r>
      <w:bookmarkEnd w:id="31"/>
      <w:bookmarkEnd w:id="32"/>
      <w:bookmarkStart w:id="34" w:name="_Toc19196"/>
      <w:bookmarkStart w:id="35" w:name="_Toc20417"/>
    </w:p>
    <w:p w14:paraId="6C163C83">
      <w:pPr>
        <w:keepNext w:val="0"/>
        <w:keepLines w:val="0"/>
        <w:pageBreakBefore w:val="0"/>
        <w:widowControl w:val="0"/>
        <w:numPr>
          <w:ilvl w:val="0"/>
          <w:numId w:val="0"/>
        </w:numPr>
        <w:kinsoku w:val="0"/>
        <w:wordWrap w:val="0"/>
        <w:overflowPunct/>
        <w:topLinePunct w:val="0"/>
        <w:autoSpaceDE w:val="0"/>
        <w:autoSpaceDN w:val="0"/>
        <w:bidi w:val="0"/>
        <w:adjustRightInd/>
        <w:snapToGri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本项目为杭新景(杭千)高速公路2025年道路设施提升工程(路面部分)，实施范围为:S31:(-1)K+450-K0+000:G25:K2324+293-K2418+048；G4012:K286+357-K349+003；G6021:K0+000-K63+136、G4012:K234+866-K286+357。路段的病害处理、罩面、预防性养护罩面、南区道路及停车位改造、桐庐服务区北区匝道拼宽、交安设施提升、标线漆画工程等。</w:t>
      </w:r>
    </w:p>
    <w:p w14:paraId="16940B39">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4"/>
      <w:bookmarkEnd w:id="35"/>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bookmarkStart w:id="36" w:name="_Toc4103"/>
      <w:bookmarkStart w:id="37" w:name="_Toc30903"/>
      <w:r>
        <w:rPr>
          <w:rFonts w:hint="eastAsia" w:asciiTheme="minorEastAsia" w:hAnsiTheme="minorEastAsia" w:eastAsiaTheme="minorEastAsia" w:cstheme="minorEastAsia"/>
          <w:color w:val="auto"/>
          <w:spacing w:val="-1"/>
          <w:sz w:val="21"/>
          <w:szCs w:val="21"/>
          <w:lang w:val="en-US" w:eastAsia="zh-CN"/>
        </w:rPr>
        <w:t>①项目实施地点：</w:t>
      </w:r>
      <w:r>
        <w:rPr>
          <w:rFonts w:hint="eastAsia" w:asciiTheme="minorEastAsia" w:hAnsiTheme="minorEastAsia" w:eastAsiaTheme="minorEastAsia" w:cstheme="minorEastAsia"/>
          <w:color w:val="auto"/>
          <w:spacing w:val="-1"/>
          <w:sz w:val="21"/>
          <w:szCs w:val="21"/>
          <w:u w:val="none"/>
          <w:lang w:val="en-US" w:eastAsia="zh-CN"/>
        </w:rPr>
        <w:t>杭新景(杭千)高速公路、溧宁高速公路(淳安县至龙游段)、杭长高速(建德、大同至杨村桥段)、千黄高速公路(淳安段)。</w:t>
      </w:r>
      <w:bookmarkEnd w:id="36"/>
      <w:bookmarkEnd w:id="37"/>
    </w:p>
    <w:p w14:paraId="6B20D957">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8" w:name="_Toc16993"/>
      <w:bookmarkStart w:id="39" w:name="_Toc19733"/>
      <w:r>
        <w:rPr>
          <w:rFonts w:hint="eastAsia" w:asciiTheme="minorEastAsia" w:hAnsiTheme="minorEastAsia" w:eastAsiaTheme="minorEastAsia" w:cstheme="minorEastAsia"/>
          <w:spacing w:val="-1"/>
          <w:sz w:val="21"/>
          <w:szCs w:val="21"/>
          <w:lang w:val="en-US" w:eastAsia="zh-CN"/>
        </w:rPr>
        <w:t>②项目服务要求：根据工作需要以选择人实际要求为准。</w:t>
      </w:r>
      <w:bookmarkEnd w:id="38"/>
      <w:bookmarkEnd w:id="39"/>
    </w:p>
    <w:p w14:paraId="581F0568">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bookmarkStart w:id="40" w:name="_Toc3055"/>
      <w:bookmarkStart w:id="41" w:name="_Toc30606"/>
      <w:r>
        <w:rPr>
          <w:rFonts w:hint="eastAsia" w:asciiTheme="minorEastAsia" w:hAnsiTheme="minorEastAsia" w:eastAsiaTheme="minorEastAsia" w:cstheme="minorEastAsia"/>
          <w:spacing w:val="-1"/>
          <w:sz w:val="21"/>
          <w:szCs w:val="21"/>
          <w:lang w:val="en-US" w:eastAsia="zh-CN"/>
        </w:rPr>
        <w:t>③施工质量要求：标段工程交（竣）工验收的质量评定：合格。</w:t>
      </w:r>
      <w:bookmarkEnd w:id="40"/>
      <w:bookmarkEnd w:id="41"/>
    </w:p>
    <w:p w14:paraId="5992D890">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bookmarkStart w:id="42" w:name="_Toc16711"/>
      <w:bookmarkStart w:id="43" w:name="_Toc24181"/>
      <w:r>
        <w:rPr>
          <w:rFonts w:hint="eastAsia" w:asciiTheme="minorEastAsia" w:hAnsiTheme="minorEastAsia" w:eastAsiaTheme="minorEastAsia" w:cstheme="minorEastAsia"/>
          <w:spacing w:val="-1"/>
          <w:sz w:val="21"/>
          <w:szCs w:val="21"/>
          <w:lang w:val="en-US" w:eastAsia="zh-CN"/>
        </w:rPr>
        <w:t>④本次选择内容：沥青路面病害处置及罩面摊铺清工人员，详见第三章 采购需求（工程量清单）。</w:t>
      </w:r>
      <w:bookmarkEnd w:id="42"/>
      <w:bookmarkEnd w:id="43"/>
    </w:p>
    <w:p w14:paraId="32CF208E">
      <w:pPr>
        <w:spacing w:before="0" w:line="432" w:lineRule="auto"/>
        <w:ind w:firstLine="416" w:firstLineChars="200"/>
        <w:outlineLvl w:val="0"/>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⑤</w:t>
      </w:r>
      <w:r>
        <w:rPr>
          <w:rFonts w:hint="eastAsia" w:asciiTheme="minorEastAsia" w:hAnsiTheme="minorEastAsia" w:eastAsiaTheme="minorEastAsia" w:cstheme="minorEastAsia"/>
          <w:b/>
          <w:bCs/>
          <w:spacing w:val="-1"/>
          <w:sz w:val="21"/>
          <w:szCs w:val="21"/>
          <w:lang w:val="en-US" w:eastAsia="zh-CN"/>
        </w:rPr>
        <w:t>报价需知：本次报价不作为最终报价，选择人对所有报价评审之后，会要求响应人谈判并做出二次报价（如响应人不进行谈判，初次报价作为最终报价）</w:t>
      </w:r>
      <w:r>
        <w:rPr>
          <w:rFonts w:hint="eastAsia" w:asciiTheme="minorEastAsia" w:hAnsiTheme="minorEastAsia" w:eastAsiaTheme="minorEastAsia" w:cstheme="minorEastAsia"/>
          <w:spacing w:val="-1"/>
          <w:sz w:val="21"/>
          <w:szCs w:val="21"/>
          <w:lang w:val="en-US" w:eastAsia="zh-CN"/>
        </w:rPr>
        <w:t>。</w:t>
      </w:r>
    </w:p>
    <w:p w14:paraId="27D1FC83">
      <w:pPr>
        <w:keepNext w:val="0"/>
        <w:keepLines w:val="0"/>
        <w:pageBreakBefore w:val="0"/>
        <w:numPr>
          <w:ilvl w:val="0"/>
          <w:numId w:val="0"/>
        </w:numPr>
        <w:kinsoku/>
        <w:wordWrap/>
        <w:overflowPunct/>
        <w:topLinePunct w:val="0"/>
        <w:autoSpaceDE/>
        <w:autoSpaceDN/>
        <w:bidi w:val="0"/>
        <w:adjustRightInd/>
        <w:spacing w:before="0" w:line="432" w:lineRule="auto"/>
        <w:ind w:firstLine="482" w:firstLineChars="200"/>
        <w:textAlignment w:val="auto"/>
        <w:outlineLvl w:val="0"/>
        <w:rPr>
          <w:rFonts w:hint="eastAsia" w:ascii="仿宋" w:hAnsi="仿宋" w:eastAsia="仿宋" w:cs="仿宋_GB2312"/>
          <w:b w:val="0"/>
          <w:bCs w:val="0"/>
          <w:spacing w:val="0"/>
          <w:sz w:val="24"/>
          <w:szCs w:val="24"/>
          <w:lang w:val="en-US" w:eastAsia="zh-CN"/>
        </w:rPr>
      </w:pPr>
      <w:bookmarkStart w:id="44" w:name="_Toc12501"/>
      <w:bookmarkStart w:id="45" w:name="_Toc32396"/>
      <w:r>
        <w:rPr>
          <w:rFonts w:hint="eastAsia" w:ascii="仿宋" w:hAnsi="仿宋" w:eastAsia="仿宋" w:cs="仿宋_GB2312"/>
          <w:b/>
          <w:bCs/>
          <w:spacing w:val="0"/>
          <w:sz w:val="24"/>
          <w:szCs w:val="24"/>
          <w:lang w:val="en-US" w:eastAsia="zh-CN"/>
        </w:rPr>
        <w:t>二、计划工期：</w:t>
      </w:r>
      <w:r>
        <w:rPr>
          <w:rFonts w:hint="eastAsia" w:asciiTheme="minorEastAsia" w:hAnsiTheme="minorEastAsia" w:eastAsiaTheme="minorEastAsia" w:cstheme="minorEastAsia"/>
          <w:spacing w:val="-1"/>
          <w:sz w:val="21"/>
          <w:szCs w:val="21"/>
          <w:lang w:val="en-US" w:eastAsia="zh-CN"/>
        </w:rPr>
        <w:t>2025年3月-2025年12月 (具体工期以选择人通知时间或合同签订为准)。</w:t>
      </w:r>
      <w:bookmarkEnd w:id="44"/>
      <w:bookmarkEnd w:id="45"/>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6" w:name="_Toc13532"/>
      <w:bookmarkStart w:id="47" w:name="_Toc13899"/>
      <w:r>
        <w:rPr>
          <w:rFonts w:hint="eastAsia" w:ascii="仿宋" w:hAnsi="仿宋" w:eastAsia="仿宋" w:cs="仿宋_GB2312"/>
          <w:b/>
          <w:bCs/>
          <w:spacing w:val="0"/>
          <w:sz w:val="24"/>
          <w:szCs w:val="24"/>
          <w:lang w:val="en-US" w:eastAsia="zh-CN"/>
        </w:rPr>
        <w:t>三、响应人资格条件</w:t>
      </w:r>
      <w:bookmarkEnd w:id="46"/>
      <w:bookmarkEnd w:id="47"/>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营业执照包含相关内容</w:t>
      </w:r>
      <w:r>
        <w:rPr>
          <w:rFonts w:hint="eastAsia" w:asciiTheme="minorEastAsia" w:hAnsiTheme="minorEastAsia" w:eastAsiaTheme="minorEastAsia" w:cstheme="minorEastAsia"/>
          <w:snapToGrid w:val="0"/>
          <w:kern w:val="0"/>
          <w:sz w:val="21"/>
          <w:szCs w:val="21"/>
        </w:rPr>
        <w:t>，资质证书、安全生产许可证证书需在法定有效期限内。</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（2）业绩要求:须提供</w:t>
      </w:r>
      <w:r>
        <w:rPr>
          <w:rFonts w:hint="eastAsia" w:asciiTheme="minorEastAsia" w:hAnsiTheme="minorEastAsia" w:eastAsiaTheme="minorEastAsia" w:cstheme="minorEastAsia"/>
          <w:snapToGrid w:val="0"/>
          <w:kern w:val="0"/>
          <w:sz w:val="21"/>
          <w:szCs w:val="21"/>
          <w:u w:val="single"/>
          <w:lang w:val="en-US" w:eastAsia="zh-CN"/>
        </w:rPr>
        <w:t>2022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 xml:space="preserve"> 1 </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rPr>
        <w:t>至响应截止日（以合同签订时间为准）在国内类似工程项目的业绩且单个合同金额不低于</w:t>
      </w:r>
      <w:r>
        <w:rPr>
          <w:rFonts w:hint="eastAsia" w:asciiTheme="minorEastAsia" w:hAnsiTheme="minorEastAsia" w:eastAsiaTheme="minorEastAsia" w:cstheme="minorEastAsia"/>
          <w:snapToGrid w:val="0"/>
          <w:kern w:val="0"/>
          <w:sz w:val="21"/>
          <w:szCs w:val="21"/>
          <w:u w:val="single"/>
          <w:lang w:val="en-US" w:eastAsia="zh-CN"/>
        </w:rPr>
        <w:t xml:space="preserve"> 50 </w:t>
      </w:r>
      <w:r>
        <w:rPr>
          <w:rFonts w:hint="eastAsia" w:asciiTheme="minorEastAsia" w:hAnsiTheme="minorEastAsia" w:eastAsiaTheme="minorEastAsia" w:cstheme="minorEastAsia"/>
          <w:snapToGrid w:val="0"/>
          <w:kern w:val="0"/>
          <w:sz w:val="21"/>
          <w:szCs w:val="21"/>
        </w:rPr>
        <w:t>万元不少于</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rPr>
        <w:t>份（附合同扫描件，合同签订时间，合同金额应明晰可辨）。</w:t>
      </w:r>
    </w:p>
    <w:p w14:paraId="5256D66D">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（3）项目负责人要求:具有</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3 </w:t>
      </w:r>
      <w:r>
        <w:rPr>
          <w:rFonts w:hint="eastAsia" w:asciiTheme="minorEastAsia" w:hAnsiTheme="minorEastAsia" w:eastAsiaTheme="minorEastAsia" w:cstheme="minorEastAsia"/>
          <w:snapToGrid w:val="0"/>
          <w:kern w:val="0"/>
          <w:sz w:val="21"/>
          <w:szCs w:val="21"/>
        </w:rPr>
        <w:t>年以上</w:t>
      </w:r>
      <w:r>
        <w:rPr>
          <w:rFonts w:hint="eastAsia" w:asciiTheme="minorEastAsia" w:hAnsiTheme="minorEastAsia" w:eastAsiaTheme="minorEastAsia" w:cstheme="minorEastAsia"/>
          <w:snapToGrid w:val="0"/>
          <w:kern w:val="0"/>
          <w:sz w:val="21"/>
          <w:szCs w:val="21"/>
          <w:lang w:val="en-US" w:eastAsia="zh-CN"/>
        </w:rPr>
        <w:t>相关</w:t>
      </w:r>
      <w:r>
        <w:rPr>
          <w:rFonts w:hint="eastAsia" w:asciiTheme="minorEastAsia" w:hAnsiTheme="minorEastAsia" w:eastAsiaTheme="minorEastAsia" w:cstheme="minorEastAsia"/>
          <w:snapToGrid w:val="0"/>
          <w:kern w:val="0"/>
          <w:sz w:val="21"/>
          <w:szCs w:val="21"/>
        </w:rPr>
        <w:t>工作经历；至少担任过</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rPr>
        <w:t>个类似工程项目的项目负责人的职务。</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rPr>
        <w:t>202</w:t>
      </w:r>
      <w:r>
        <w:rPr>
          <w:rFonts w:hint="eastAsia" w:asciiTheme="minorEastAsia" w:hAnsiTheme="minorEastAsia" w:eastAsiaTheme="minorEastAsia" w:cstheme="minorEastAsia"/>
          <w:snapToGrid w:val="0"/>
          <w:kern w:val="0"/>
          <w:sz w:val="21"/>
          <w:szCs w:val="21"/>
          <w:u w:val="single"/>
          <w:lang w:val="en-US" w:eastAsia="zh-CN"/>
        </w:rPr>
        <w:t>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月1日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w:t>
      </w:r>
      <w:r>
        <w:rPr>
          <w:rFonts w:hint="eastAsia" w:asciiTheme="minorEastAsia" w:hAnsiTheme="minorEastAsia" w:eastAsiaTheme="minorEastAsia" w:cstheme="minorEastAsia"/>
          <w:snapToGrid w:val="0"/>
          <w:kern w:val="0"/>
          <w:sz w:val="21"/>
          <w:szCs w:val="21"/>
          <w:u w:val="single"/>
        </w:rPr>
        <w:t>拟委派项目负责人</w:t>
      </w:r>
      <w:r>
        <w:rPr>
          <w:rFonts w:hint="eastAsia" w:asciiTheme="minorEastAsia" w:hAnsiTheme="minorEastAsia" w:eastAsiaTheme="minorEastAsia" w:cstheme="minorEastAsia"/>
          <w:snapToGrid w:val="0"/>
          <w:kern w:val="0"/>
          <w:sz w:val="21"/>
          <w:szCs w:val="21"/>
        </w:rPr>
        <w:t>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、其法定代表人、拟委派项目负责人）➡案由（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选择“单位行贿”，法定代表人和拟委派项目负责人选择“行贿”）➡裁判日期（至少为要求查询开始时间至本公告发出之日）】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cs="Times New Roman"/>
          <w:snapToGrid/>
          <w:kern w:val="2"/>
          <w:sz w:val="21"/>
          <w:szCs w:val="24"/>
          <w:lang w:val="en-US" w:eastAsia="zh-CN"/>
        </w:rPr>
        <w:t>其他要求：/（如有，请自行完善）。</w:t>
      </w:r>
    </w:p>
    <w:p w14:paraId="4FF34047">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8" w:name="_Toc20290"/>
      <w:bookmarkStart w:id="49" w:name="_Toc24795"/>
      <w:r>
        <w:rPr>
          <w:rFonts w:hint="eastAsia" w:ascii="仿宋" w:hAnsi="仿宋" w:eastAsia="仿宋" w:cs="仿宋_GB2312"/>
          <w:b/>
          <w:bCs/>
          <w:spacing w:val="0"/>
          <w:sz w:val="24"/>
          <w:szCs w:val="24"/>
          <w:lang w:val="en-US" w:eastAsia="zh-CN"/>
        </w:rPr>
        <w:t>四、选择文件的获取（网上下载）</w:t>
      </w:r>
      <w:bookmarkEnd w:id="48"/>
      <w:bookmarkEnd w:id="49"/>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spacing w:val="0"/>
          <w:kern w:val="0"/>
          <w:sz w:val="21"/>
          <w:szCs w:val="21"/>
        </w:rPr>
        <w:t>本项目</w:t>
      </w:r>
      <w:r>
        <w:rPr>
          <w:rFonts w:hint="eastAsia" w:asciiTheme="minorEastAsia" w:hAnsiTheme="minorEastAsia" w:eastAsiaTheme="minorEastAsia" w:cstheme="minorEastAsia"/>
          <w:snapToGrid w:val="0"/>
          <w:spacing w:val="0"/>
          <w:kern w:val="0"/>
          <w:sz w:val="21"/>
          <w:szCs w:val="21"/>
          <w:lang w:val="en-US" w:eastAsia="zh-CN"/>
        </w:rPr>
        <w:t>选择文件</w:t>
      </w:r>
      <w:r>
        <w:rPr>
          <w:rFonts w:hint="eastAsia" w:asciiTheme="minorEastAsia" w:hAnsiTheme="minorEastAsia" w:eastAsiaTheme="minorEastAsia" w:cstheme="minorEastAsia"/>
          <w:snapToGrid w:val="0"/>
          <w:spacing w:val="0"/>
          <w:kern w:val="0"/>
          <w:sz w:val="21"/>
          <w:szCs w:val="21"/>
        </w:rPr>
        <w:t xml:space="preserve"> </w:t>
      </w:r>
      <w:r>
        <w:rPr>
          <w:rFonts w:hint="eastAsia" w:asciiTheme="minorEastAsia" w:hAnsiTheme="minorEastAsia" w:eastAsiaTheme="minorEastAsia" w:cstheme="minorEastAsia"/>
          <w:snapToGrid w:val="0"/>
          <w:kern w:val="0"/>
          <w:sz w:val="21"/>
          <w:szCs w:val="21"/>
        </w:rPr>
        <w:t>(补充、澄清、修改文件) 以网</w:t>
      </w:r>
      <w:r>
        <w:rPr>
          <w:rFonts w:hint="eastAsia" w:asciiTheme="minorEastAsia" w:hAnsiTheme="minorEastAsia" w:eastAsiaTheme="minorEastAsia" w:cstheme="minorEastAsia"/>
          <w:snapToGrid w:val="0"/>
          <w:kern w:val="0"/>
          <w:sz w:val="21"/>
          <w:szCs w:val="21"/>
          <w:lang w:val="en-US" w:eastAsia="zh-CN"/>
        </w:rPr>
        <w:t>上</w:t>
      </w:r>
      <w:r>
        <w:rPr>
          <w:rFonts w:hint="eastAsia" w:asciiTheme="minorEastAsia" w:hAnsiTheme="minorEastAsia" w:eastAsiaTheme="minorEastAsia" w:cstheme="minorEastAsia"/>
          <w:snapToGrid w:val="0"/>
          <w:kern w:val="0"/>
          <w:sz w:val="21"/>
          <w:szCs w:val="21"/>
        </w:rPr>
        <w:t>下载方</w:t>
      </w:r>
      <w:r>
        <w:rPr>
          <w:rFonts w:hint="eastAsia" w:asciiTheme="minorEastAsia" w:hAnsiTheme="minorEastAsia" w:eastAsiaTheme="minorEastAsia" w:cstheme="minorEastAsia"/>
          <w:snapToGrid w:val="0"/>
          <w:spacing w:val="0"/>
          <w:kern w:val="0"/>
          <w:sz w:val="21"/>
          <w:szCs w:val="21"/>
        </w:rPr>
        <w:t>式发放。如需图纸请</w:t>
      </w:r>
      <w:r>
        <w:rPr>
          <w:rFonts w:hint="eastAsia" w:asciiTheme="minorEastAsia" w:hAnsiTheme="minorEastAsia" w:eastAsiaTheme="minorEastAsia" w:cstheme="minorEastAsia"/>
          <w:snapToGrid w:val="0"/>
          <w:kern w:val="0"/>
          <w:sz w:val="21"/>
          <w:szCs w:val="21"/>
        </w:rPr>
        <w:t>自行联系本项目联系人获取。</w:t>
      </w:r>
    </w:p>
    <w:p w14:paraId="30136AC5">
      <w:pPr>
        <w:spacing w:line="432" w:lineRule="auto"/>
        <w:ind w:firstLine="420"/>
        <w:rPr>
          <w:rFonts w:hint="default"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 w:val="21"/>
          <w:szCs w:val="21"/>
          <w:lang w:val="en-US" w:eastAsia="zh-CN"/>
        </w:rPr>
        <w:t>2、选择文件网上下载时间：</w:t>
      </w:r>
      <w:r>
        <w:rPr>
          <w:rFonts w:hint="eastAsia" w:asciiTheme="minorEastAsia" w:hAnsiTheme="minorEastAsia" w:eastAsiaTheme="minorEastAsia" w:cstheme="minorEastAsia"/>
          <w:bCs w:val="0"/>
          <w:snapToGrid w:val="0"/>
          <w:kern w:val="0"/>
          <w:sz w:val="21"/>
          <w:szCs w:val="21"/>
          <w:u w:val="single"/>
          <w:lang w:eastAsia="zh-CN"/>
        </w:rPr>
        <w:t xml:space="preserve"> </w:t>
      </w:r>
      <w:r>
        <w:rPr>
          <w:rFonts w:hint="eastAsia" w:asciiTheme="minorEastAsia" w:hAnsiTheme="minorEastAsia" w:eastAsiaTheme="minorEastAsia" w:cstheme="minorEastAsia"/>
          <w:bCs w:val="0"/>
          <w:snapToGrid w:val="0"/>
          <w:kern w:val="0"/>
          <w:sz w:val="21"/>
          <w:szCs w:val="21"/>
          <w:u w:val="single"/>
          <w:lang w:val="en-US" w:eastAsia="zh-CN"/>
        </w:rPr>
        <w:t xml:space="preserve">2025年3月19日 </w:t>
      </w:r>
      <w:r>
        <w:rPr>
          <w:rFonts w:hint="eastAsia" w:asciiTheme="minorEastAsia" w:hAnsiTheme="minorEastAsia" w:eastAsiaTheme="minorEastAsia" w:cstheme="minorEastAsia"/>
          <w:bCs w:val="0"/>
          <w:snapToGrid w:val="0"/>
          <w:kern w:val="0"/>
          <w:sz w:val="21"/>
          <w:szCs w:val="21"/>
          <w:lang w:eastAsia="zh-CN"/>
        </w:rPr>
        <w:t>至</w:t>
      </w:r>
      <w:r>
        <w:rPr>
          <w:rFonts w:hint="eastAsia" w:asciiTheme="minorEastAsia" w:hAnsiTheme="minorEastAsia" w:eastAsiaTheme="minorEastAsia" w:cstheme="minorEastAsia"/>
          <w:bCs w:val="0"/>
          <w:snapToGrid w:val="0"/>
          <w:kern w:val="0"/>
          <w:sz w:val="21"/>
          <w:szCs w:val="21"/>
          <w:u w:val="single"/>
          <w:lang w:eastAsia="zh-CN"/>
        </w:rPr>
        <w:t xml:space="preserve"> </w:t>
      </w:r>
      <w:r>
        <w:rPr>
          <w:rFonts w:hint="eastAsia" w:asciiTheme="minorEastAsia" w:hAnsiTheme="minorEastAsia" w:eastAsiaTheme="minorEastAsia" w:cstheme="minorEastAsia"/>
          <w:bCs w:val="0"/>
          <w:snapToGrid w:val="0"/>
          <w:kern w:val="0"/>
          <w:sz w:val="21"/>
          <w:szCs w:val="21"/>
          <w:u w:val="single"/>
          <w:lang w:val="en-US" w:eastAsia="zh-CN"/>
        </w:rPr>
        <w:t xml:space="preserve">2025年3月24日 </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spacing w:val="0"/>
          <w:kern w:val="0"/>
          <w:sz w:val="21"/>
          <w:szCs w:val="21"/>
        </w:rPr>
        <w:t>澄清、补充、修改等更正补</w:t>
      </w:r>
      <w:r>
        <w:rPr>
          <w:rFonts w:hint="eastAsia" w:asciiTheme="minorEastAsia" w:hAnsiTheme="minorEastAsia" w:eastAsiaTheme="minorEastAsia" w:cstheme="minorEastAsia"/>
          <w:snapToGrid w:val="0"/>
          <w:kern w:val="0"/>
          <w:sz w:val="21"/>
          <w:szCs w:val="21"/>
        </w:rPr>
        <w:t>充公告请自行登录杭州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snapToGrid w:val="0"/>
          <w:kern w:val="0"/>
          <w:sz w:val="21"/>
          <w:szCs w:val="21"/>
        </w:rPr>
        <w:t>(http://hzjtgdj.yesshang.cn/index.php</w:t>
      </w:r>
      <w:r>
        <w:rPr>
          <w:rFonts w:hint="eastAsia" w:asciiTheme="minorEastAsia" w:hAnsiTheme="minorEastAsia" w:eastAsiaTheme="minorEastAsia" w:cstheme="minorEastAsia"/>
          <w:snapToGrid w:val="0"/>
          <w:spacing w:val="0"/>
          <w:kern w:val="0"/>
          <w:sz w:val="21"/>
          <w:szCs w:val="21"/>
        </w:rPr>
        <w:t>)进行下载</w:t>
      </w:r>
      <w:r>
        <w:rPr>
          <w:rFonts w:hint="eastAsia" w:asciiTheme="minorEastAsia" w:hAnsiTheme="minorEastAsia" w:eastAsiaTheme="minorEastAsia" w:cstheme="minorEastAsia"/>
          <w:snapToGrid w:val="0"/>
          <w:kern w:val="0"/>
          <w:sz w:val="21"/>
          <w:szCs w:val="21"/>
        </w:rPr>
        <w:t>，不再另行通知。</w:t>
      </w:r>
    </w:p>
    <w:p w14:paraId="543A2096">
      <w:pPr>
        <w:keepNext w:val="0"/>
        <w:keepLines w:val="0"/>
        <w:pageBreakBefore w:val="0"/>
        <w:widowControl w:val="0"/>
        <w:kinsoku/>
        <w:wordWrap/>
        <w:overflowPunct/>
        <w:topLinePunct w:val="0"/>
        <w:autoSpaceDE/>
        <w:autoSpaceDN/>
        <w:bidi w:val="0"/>
        <w:adjustRightInd/>
        <w:spacing w:before="0" w:line="432" w:lineRule="auto"/>
        <w:ind w:firstLine="420" w:firstLineChars="200"/>
        <w:textAlignment w:val="auto"/>
        <w:outlineLvl w:val="1"/>
        <w:rPr>
          <w:rFonts w:hint="eastAsia" w:ascii="仿宋" w:hAnsi="仿宋" w:eastAsia="仿宋" w:cs="仿宋_GB2312"/>
          <w:b w:val="0"/>
          <w:bCs w:val="0"/>
          <w:spacing w:val="0"/>
          <w:sz w:val="24"/>
          <w:szCs w:val="24"/>
          <w:lang w:val="en-US"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bCs w:val="0"/>
          <w:snapToGrid w:val="0"/>
          <w:kern w:val="0"/>
          <w:sz w:val="21"/>
          <w:szCs w:val="21"/>
          <w:lang w:eastAsia="zh-CN"/>
        </w:rPr>
        <w:t>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人对</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文件有疑问的，</w:t>
      </w:r>
      <w:r>
        <w:rPr>
          <w:rFonts w:hint="eastAsia" w:asciiTheme="minorEastAsia" w:hAnsiTheme="minorEastAsia" w:eastAsiaTheme="minorEastAsia" w:cstheme="minorEastAsia"/>
          <w:bCs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color w:val="auto"/>
          <w:kern w:val="0"/>
          <w:sz w:val="21"/>
          <w:szCs w:val="21"/>
          <w:lang w:val="en-US" w:eastAsia="zh-CN"/>
        </w:rPr>
        <w:t>13282800863</w:t>
      </w:r>
      <w:r>
        <w:rPr>
          <w:rFonts w:hint="eastAsia" w:asciiTheme="minorEastAsia" w:hAnsiTheme="minorEastAsia" w:eastAsiaTheme="minorEastAsia" w:cstheme="minorEastAsia"/>
          <w:bCs w:val="0"/>
          <w:snapToGrid w:val="0"/>
          <w:kern w:val="0"/>
          <w:sz w:val="21"/>
          <w:szCs w:val="21"/>
          <w:lang w:val="en-US" w:eastAsia="zh-CN"/>
        </w:rPr>
        <w:t>）进行提问</w:t>
      </w:r>
      <w:r>
        <w:rPr>
          <w:rFonts w:hint="eastAsia" w:asciiTheme="minorEastAsia" w:hAnsiTheme="minorEastAsia" w:eastAsiaTheme="minorEastAsia" w:cstheme="minorEastAsia"/>
          <w:bCs w:val="0"/>
          <w:snapToGrid w:val="0"/>
          <w:kern w:val="0"/>
          <w:sz w:val="21"/>
          <w:szCs w:val="21"/>
          <w:lang w:eastAsia="zh-CN"/>
        </w:rPr>
        <w:t>。提交疑问截止日为</w:t>
      </w:r>
      <w:r>
        <w:rPr>
          <w:rFonts w:hint="eastAsia" w:asciiTheme="minorEastAsia" w:hAnsiTheme="minorEastAsia" w:eastAsiaTheme="minorEastAsia" w:cstheme="minorEastAsia"/>
          <w:b/>
          <w:bCs/>
          <w:snapToGrid w:val="0"/>
          <w:kern w:val="0"/>
          <w:sz w:val="21"/>
          <w:szCs w:val="21"/>
          <w:u w:val="single"/>
          <w:lang w:eastAsia="zh-CN"/>
        </w:rPr>
        <w:t xml:space="preserve"> </w:t>
      </w:r>
      <w:r>
        <w:rPr>
          <w:rFonts w:hint="eastAsia" w:asciiTheme="minorEastAsia" w:hAnsiTheme="minorEastAsia" w:eastAsiaTheme="minorEastAsia" w:cstheme="minorEastAsia"/>
          <w:b/>
          <w:bCs/>
          <w:snapToGrid w:val="0"/>
          <w:kern w:val="0"/>
          <w:sz w:val="21"/>
          <w:szCs w:val="21"/>
          <w:u w:val="single"/>
          <w:lang w:val="en-US" w:eastAsia="zh-CN"/>
        </w:rPr>
        <w:t xml:space="preserve">2025年3月21日17：00 </w:t>
      </w:r>
      <w:r>
        <w:rPr>
          <w:rFonts w:hint="eastAsia" w:asciiTheme="minorEastAsia" w:hAnsiTheme="minorEastAsia" w:eastAsiaTheme="minorEastAsia" w:cstheme="minorEastAsia"/>
          <w:bCs w:val="0"/>
          <w:snapToGrid w:val="0"/>
          <w:kern w:val="0"/>
          <w:sz w:val="21"/>
          <w:szCs w:val="21"/>
          <w:lang w:eastAsia="zh-CN"/>
        </w:rPr>
        <w:t>。</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人将于</w:t>
      </w:r>
      <w:r>
        <w:rPr>
          <w:rFonts w:hint="eastAsia" w:asciiTheme="minorEastAsia" w:hAnsiTheme="minorEastAsia" w:eastAsiaTheme="minorEastAsia" w:cstheme="minorEastAsia"/>
          <w:b/>
          <w:bCs/>
          <w:snapToGrid w:val="0"/>
          <w:kern w:val="0"/>
          <w:sz w:val="21"/>
          <w:szCs w:val="21"/>
          <w:u w:val="single"/>
          <w:lang w:eastAsia="zh-CN"/>
        </w:rPr>
        <w:t xml:space="preserve"> </w:t>
      </w:r>
      <w:r>
        <w:rPr>
          <w:rFonts w:hint="eastAsia" w:asciiTheme="minorEastAsia" w:hAnsiTheme="minorEastAsia" w:eastAsiaTheme="minorEastAsia" w:cstheme="minorEastAsia"/>
          <w:b/>
          <w:bCs/>
          <w:snapToGrid w:val="0"/>
          <w:kern w:val="0"/>
          <w:sz w:val="21"/>
          <w:szCs w:val="21"/>
          <w:u w:val="single"/>
          <w:lang w:val="en-US" w:eastAsia="zh-CN"/>
        </w:rPr>
        <w:t xml:space="preserve">2025年3月24日15：00 </w:t>
      </w:r>
      <w:r>
        <w:rPr>
          <w:rFonts w:hint="eastAsia" w:asciiTheme="minorEastAsia" w:hAnsiTheme="minorEastAsia" w:eastAsiaTheme="minorEastAsia" w:cstheme="minorEastAsia"/>
          <w:bCs w:val="0"/>
          <w:snapToGrid w:val="0"/>
          <w:kern w:val="0"/>
          <w:sz w:val="21"/>
          <w:szCs w:val="21"/>
          <w:lang w:eastAsia="zh-CN"/>
        </w:rPr>
        <w:t>前在</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bCs w:val="0"/>
          <w:snapToGrid w:val="0"/>
          <w:kern w:val="0"/>
          <w:sz w:val="21"/>
          <w:szCs w:val="21"/>
          <w:lang w:eastAsia="zh-CN"/>
        </w:rPr>
        <w:t>上发布补充（答疑、澄清）文件。潜在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人应自行关注上述网站公告，</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人不再一一通知。</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人因自身贻误行</w:t>
      </w:r>
      <w:r>
        <w:rPr>
          <w:rFonts w:hint="eastAsia" w:asciiTheme="minorEastAsia" w:hAnsiTheme="minorEastAsia" w:eastAsiaTheme="minorEastAsia" w:cstheme="minorEastAsia"/>
          <w:bCs w:val="0"/>
          <w:snapToGrid w:val="0"/>
          <w:kern w:val="0"/>
          <w:sz w:val="21"/>
          <w:szCs w:val="21"/>
          <w:lang w:val="en-US" w:eastAsia="zh-CN"/>
        </w:rPr>
        <w:t>为导致报价失败的，责任自负。</w:t>
      </w:r>
    </w:p>
    <w:p w14:paraId="59C4261B">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50" w:name="_Toc24131"/>
      <w:bookmarkStart w:id="51" w:name="_Toc28929"/>
      <w:r>
        <w:rPr>
          <w:rFonts w:hint="eastAsia" w:ascii="仿宋" w:hAnsi="仿宋" w:eastAsia="仿宋" w:cs="仿宋_GB2312"/>
          <w:b/>
          <w:bCs/>
          <w:spacing w:val="0"/>
          <w:sz w:val="24"/>
          <w:szCs w:val="24"/>
          <w:lang w:val="en-US" w:eastAsia="zh-CN"/>
        </w:rPr>
        <w:t>五、选择活动评审专家费</w:t>
      </w:r>
      <w:bookmarkEnd w:id="50"/>
      <w:bookmarkEnd w:id="51"/>
    </w:p>
    <w:p w14:paraId="63082D99">
      <w:pPr>
        <w:keepNext w:val="0"/>
        <w:keepLines w:val="0"/>
        <w:pageBreakBefore w:val="0"/>
        <w:widowControl w:val="0"/>
        <w:numPr>
          <w:ilvl w:val="0"/>
          <w:numId w:val="1"/>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kinsoku/>
        <w:wordWrap/>
        <w:overflowPunct/>
        <w:topLinePunct w:val="0"/>
        <w:autoSpaceDE/>
        <w:autoSpaceDN/>
        <w:bidi w:val="0"/>
        <w:adjustRightInd/>
        <w:spacing w:before="0" w:line="432" w:lineRule="auto"/>
        <w:ind w:firstLine="418" w:firstLineChars="200"/>
        <w:textAlignment w:val="auto"/>
        <w:outlineLvl w:val="1"/>
        <w:rPr>
          <w:rFonts w:hint="default" w:asciiTheme="minorEastAsia" w:hAnsiTheme="minorEastAsia" w:eastAsiaTheme="minorEastAsia" w:cstheme="minorEastAsia"/>
          <w:b/>
          <w:bCs/>
          <w:spacing w:val="-1"/>
          <w:sz w:val="21"/>
          <w:szCs w:val="21"/>
          <w:lang w:val="en-US" w:eastAsia="zh-CN"/>
        </w:rPr>
      </w:pPr>
      <w:bookmarkStart w:id="52" w:name="_Toc9459"/>
      <w:bookmarkStart w:id="53" w:name="_Toc32293"/>
      <w:r>
        <w:rPr>
          <w:rFonts w:hint="eastAsia" w:asciiTheme="minorEastAsia" w:hAnsiTheme="minorEastAsia" w:eastAsiaTheme="minorEastAsia" w:cstheme="minorEastAsia"/>
          <w:b/>
          <w:bCs/>
          <w:spacing w:val="-1"/>
          <w:sz w:val="21"/>
          <w:szCs w:val="21"/>
          <w:lang w:val="en-US" w:eastAsia="zh-CN"/>
        </w:rPr>
        <w:t>六、</w:t>
      </w:r>
      <w:r>
        <w:rPr>
          <w:rFonts w:hint="eastAsia" w:ascii="仿宋" w:hAnsi="仿宋" w:eastAsia="仿宋" w:cs="仿宋_GB2312"/>
          <w:b/>
          <w:bCs/>
          <w:spacing w:val="0"/>
          <w:sz w:val="24"/>
          <w:szCs w:val="24"/>
          <w:lang w:val="en-US" w:eastAsia="zh-CN"/>
        </w:rPr>
        <w:t>响应文件递交时间、地点和要求（线下报价）</w:t>
      </w:r>
      <w:bookmarkEnd w:id="52"/>
      <w:bookmarkEnd w:id="53"/>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3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25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13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30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u w:val="none"/>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 应</w:t>
      </w:r>
      <w:r>
        <w:rPr>
          <w:rFonts w:hint="eastAsia" w:asciiTheme="minorEastAsia" w:hAnsiTheme="minorEastAsia" w:eastAsiaTheme="minorEastAsia" w:cstheme="minorEastAsia"/>
          <w:bCs w:val="0"/>
          <w:snapToGrid w:val="0"/>
          <w:color w:val="auto"/>
          <w:kern w:val="0"/>
          <w:sz w:val="21"/>
          <w:szCs w:val="21"/>
        </w:rPr>
        <w:t xml:space="preserve"> 函</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 诺 书</w:t>
      </w:r>
      <w:r>
        <w:rPr>
          <w:rFonts w:hint="eastAsia" w:asciiTheme="minorEastAsia" w:hAnsiTheme="minorEastAsia" w:eastAsiaTheme="minorEastAsia" w:cstheme="minorEastAsia"/>
          <w:snapToGrid w:val="0"/>
          <w:color w:val="auto"/>
          <w:kern w:val="0"/>
          <w:sz w:val="21"/>
          <w:szCs w:val="21"/>
        </w:rPr>
        <w:tab/>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134A78E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54" w:name="_Toc12696"/>
      <w:bookmarkStart w:id="55" w:name="_Toc28676"/>
      <w:r>
        <w:rPr>
          <w:rFonts w:hint="eastAsia" w:ascii="仿宋" w:hAnsi="仿宋" w:eastAsia="仿宋" w:cs="仿宋_GB2312"/>
          <w:b/>
          <w:bCs/>
          <w:spacing w:val="0"/>
          <w:sz w:val="24"/>
          <w:szCs w:val="24"/>
          <w:lang w:val="en-US" w:eastAsia="zh-CN"/>
        </w:rPr>
        <w:t>七、发布公告的媒介</w:t>
      </w:r>
      <w:bookmarkEnd w:id="54"/>
      <w:bookmarkEnd w:id="55"/>
    </w:p>
    <w:p w14:paraId="6B113F5D">
      <w:pPr>
        <w:keepNext w:val="0"/>
        <w:keepLines w:val="0"/>
        <w:pageBreakBefore w:val="0"/>
        <w:widowControl w:val="0"/>
        <w:kinsoku/>
        <w:wordWrap/>
        <w:overflowPunct/>
        <w:topLinePunct w:val="0"/>
        <w:autoSpaceDE/>
        <w:autoSpaceDN/>
        <w:bidi w:val="0"/>
        <w:adjustRightInd/>
        <w:spacing w:before="0" w:line="432"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kinsoku/>
        <w:wordWrap/>
        <w:overflowPunct/>
        <w:topLinePunct w:val="0"/>
        <w:autoSpaceDE/>
        <w:autoSpaceDN/>
        <w:bidi w:val="0"/>
        <w:adjustRightInd/>
        <w:spacing w:before="0" w:line="432" w:lineRule="auto"/>
        <w:ind w:firstLine="482" w:firstLineChars="200"/>
        <w:textAlignment w:val="auto"/>
        <w:outlineLvl w:val="1"/>
        <w:rPr>
          <w:rFonts w:hint="default" w:ascii="仿宋" w:hAnsi="仿宋" w:eastAsia="仿宋" w:cs="仿宋_GB2312"/>
          <w:b/>
          <w:bCs/>
          <w:spacing w:val="0"/>
          <w:sz w:val="24"/>
          <w:szCs w:val="24"/>
          <w:lang w:val="en-US" w:eastAsia="zh-CN"/>
        </w:rPr>
      </w:pPr>
      <w:bookmarkStart w:id="56" w:name="_Toc20792"/>
      <w:bookmarkStart w:id="57" w:name="_Toc15666"/>
      <w:r>
        <w:rPr>
          <w:rFonts w:hint="eastAsia" w:ascii="仿宋" w:hAnsi="仿宋" w:eastAsia="仿宋" w:cs="仿宋_GB2312"/>
          <w:b/>
          <w:bCs/>
          <w:spacing w:val="0"/>
          <w:sz w:val="24"/>
          <w:szCs w:val="24"/>
          <w:lang w:val="en-US" w:eastAsia="zh-CN"/>
        </w:rPr>
        <w:t>八、联系方式</w:t>
      </w:r>
      <w:bookmarkEnd w:id="56"/>
      <w:bookmarkEnd w:id="57"/>
      <w:r>
        <w:rPr>
          <w:rFonts w:hint="eastAsia" w:ascii="仿宋" w:hAnsi="仿宋" w:eastAsia="仿宋" w:cs="仿宋_GB2312"/>
          <w:b/>
          <w:bCs/>
          <w:spacing w:val="0"/>
          <w:sz w:val="24"/>
          <w:szCs w:val="24"/>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12A4E27E">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p>
    <w:p w14:paraId="38C09362">
      <w:pPr>
        <w:keepNext w:val="0"/>
        <w:keepLines w:val="0"/>
        <w:pageBreakBefore w:val="0"/>
        <w:widowControl w:val="0"/>
        <w:kinsoku/>
        <w:wordWrap/>
        <w:overflowPunct/>
        <w:topLinePunct w:val="0"/>
        <w:autoSpaceDE/>
        <w:autoSpaceDN/>
        <w:bidi w:val="0"/>
        <w:adjustRightInd/>
        <w:spacing w:before="0" w:line="432" w:lineRule="auto"/>
        <w:ind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color w:val="auto"/>
          <w:spacing w:val="-1"/>
          <w:sz w:val="21"/>
          <w:szCs w:val="21"/>
          <w:u w:val="single"/>
          <w:lang w:val="en-US" w:eastAsia="zh-CN"/>
        </w:rPr>
        <w:t xml:space="preserve">  2025 </w:t>
      </w:r>
      <w:r>
        <w:rPr>
          <w:rFonts w:hint="eastAsia" w:asciiTheme="minorEastAsia" w:hAnsiTheme="minorEastAsia" w:eastAsiaTheme="minorEastAsia" w:cstheme="minorEastAsia"/>
          <w:color w:val="auto"/>
          <w:spacing w:val="-1"/>
          <w:sz w:val="21"/>
          <w:szCs w:val="21"/>
        </w:rPr>
        <w:t xml:space="preserve"> 年</w:t>
      </w:r>
      <w:r>
        <w:rPr>
          <w:rFonts w:hint="eastAsia" w:asciiTheme="minorEastAsia" w:hAnsiTheme="minorEastAsia" w:eastAsiaTheme="minorEastAsia" w:cstheme="minorEastAsia"/>
          <w:color w:val="auto"/>
          <w:spacing w:val="-1"/>
          <w:sz w:val="21"/>
          <w:szCs w:val="21"/>
          <w:u w:val="single" w:color="000000"/>
          <w:lang w:val="en-US" w:eastAsia="zh-CN"/>
        </w:rPr>
        <w:t xml:space="preserve"> 3 </w:t>
      </w:r>
      <w:r>
        <w:rPr>
          <w:rFonts w:hint="eastAsia" w:asciiTheme="minorEastAsia" w:hAnsiTheme="minorEastAsia" w:eastAsiaTheme="minorEastAsia" w:cstheme="minorEastAsia"/>
          <w:color w:val="auto"/>
          <w:spacing w:val="-1"/>
          <w:sz w:val="21"/>
          <w:szCs w:val="21"/>
        </w:rPr>
        <w:t>月</w:t>
      </w:r>
      <w:r>
        <w:rPr>
          <w:rFonts w:hint="eastAsia" w:asciiTheme="minorEastAsia" w:hAnsiTheme="minorEastAsia" w:eastAsiaTheme="minorEastAsia" w:cstheme="minorEastAsia"/>
          <w:color w:val="auto"/>
          <w:spacing w:val="-1"/>
          <w:sz w:val="21"/>
          <w:szCs w:val="21"/>
          <w:u w:val="single" w:color="000000"/>
        </w:rPr>
        <w:t xml:space="preserve"> </w:t>
      </w:r>
      <w:r>
        <w:rPr>
          <w:rFonts w:hint="eastAsia" w:asciiTheme="minorEastAsia" w:hAnsiTheme="minorEastAsia" w:eastAsiaTheme="minorEastAsia" w:cstheme="minorEastAsia"/>
          <w:color w:val="auto"/>
          <w:spacing w:val="-1"/>
          <w:sz w:val="21"/>
          <w:szCs w:val="21"/>
          <w:u w:val="single" w:color="000000"/>
          <w:lang w:val="en-US" w:eastAsia="zh-CN"/>
        </w:rPr>
        <w:t xml:space="preserve">19 </w:t>
      </w:r>
      <w:r>
        <w:rPr>
          <w:rFonts w:hint="eastAsia" w:asciiTheme="minorEastAsia" w:hAnsiTheme="minorEastAsia" w:eastAsiaTheme="minorEastAsia" w:cstheme="minorEastAsia"/>
          <w:color w:val="auto"/>
          <w:spacing w:val="-1"/>
          <w:sz w:val="21"/>
          <w:szCs w:val="21"/>
        </w:rPr>
        <w:t>日</w:t>
      </w:r>
      <w:r>
        <w:rPr>
          <w:rFonts w:hint="eastAsia" w:asciiTheme="minorEastAsia" w:hAnsiTheme="minorEastAsia" w:eastAsiaTheme="minorEastAsia" w:cstheme="minorEastAsia"/>
          <w:b w:val="0"/>
          <w:bCs w:val="0"/>
          <w:color w:val="auto"/>
          <w:spacing w:val="-1"/>
          <w:sz w:val="21"/>
          <w:szCs w:val="21"/>
          <w:lang w:val="en-US" w:eastAsia="zh-CN"/>
        </w:rPr>
        <w:t xml:space="preserve">  </w:t>
      </w:r>
    </w:p>
    <w:p w14:paraId="53170E69">
      <w:pPr>
        <w:rPr>
          <w:rFonts w:hint="eastAsia"/>
        </w:rPr>
      </w:pPr>
    </w:p>
    <w:p w14:paraId="4668634D">
      <w:pPr>
        <w:pStyle w:val="2"/>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4"/>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8" w:name="_Toc10913"/>
      <w:bookmarkStart w:id="59" w:name="_Toc24884"/>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8"/>
      <w:bookmarkEnd w:id="59"/>
    </w:p>
    <w:tbl>
      <w:tblPr>
        <w:tblStyle w:val="27"/>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270"/>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270"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270" w:type="dxa"/>
            <w:noWrap w:val="0"/>
            <w:vAlign w:val="center"/>
          </w:tcPr>
          <w:p w14:paraId="6A4918BA">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b w:val="0"/>
                <w:bCs w:val="0"/>
                <w:spacing w:val="-1"/>
                <w:sz w:val="21"/>
                <w:szCs w:val="21"/>
                <w:u w:val="none"/>
                <w:lang w:val="en-US" w:eastAsia="zh-CN"/>
              </w:rPr>
              <w:t>杭新景(杭千)高速公路2025年路面提升工程劳务合作</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270"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270" w:type="dxa"/>
            <w:noWrap w:val="0"/>
            <w:vAlign w:val="center"/>
          </w:tcPr>
          <w:p w14:paraId="46E9FF8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270"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270"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270" w:type="dxa"/>
            <w:noWrap w:val="0"/>
            <w:vAlign w:val="center"/>
          </w:tcPr>
          <w:p w14:paraId="5575ABF0">
            <w:pPr>
              <w:pStyle w:val="24"/>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270" w:type="dxa"/>
            <w:noWrap w:val="0"/>
            <w:vAlign w:val="center"/>
          </w:tcPr>
          <w:p w14:paraId="03F573A4">
            <w:pPr>
              <w:widowControl/>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①处于被责令停产停业、暂扣或者吊销执照、暂扣或者吊销许可证、吊销资质证书状态；</w:t>
            </w:r>
          </w:p>
          <w:p w14:paraId="23559789">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270" w:type="dxa"/>
            <w:noWrap w:val="0"/>
            <w:vAlign w:val="center"/>
          </w:tcPr>
          <w:p w14:paraId="78215876">
            <w:pPr>
              <w:pStyle w:val="46"/>
              <w:autoSpaceDE w:val="0"/>
              <w:autoSpaceDN w:val="0"/>
              <w:adjustRightInd w:val="0"/>
              <w:snapToGrid w:val="0"/>
              <w:spacing w:before="160" w:beforeLines="0" w:line="360" w:lineRule="auto"/>
              <w:ind w:firstLine="422" w:firstLineChars="200"/>
              <w:jc w:val="left"/>
              <w:rPr>
                <w:rFonts w:hint="default" w:asciiTheme="minorEastAsia" w:hAnsiTheme="minorEastAsia" w:eastAsiaTheme="minorEastAsia" w:cstheme="minorEastAsia"/>
                <w:b/>
                <w:snapToGrid w:val="0"/>
                <w:kern w:val="0"/>
                <w:sz w:val="21"/>
                <w:szCs w:val="21"/>
                <w:lang w:eastAsia="zh-CN"/>
              </w:rPr>
            </w:pPr>
            <w:r>
              <w:rPr>
                <w:rFonts w:hint="default" w:asciiTheme="minorEastAsia" w:hAnsiTheme="minorEastAsia" w:eastAsiaTheme="minorEastAsia" w:cstheme="minorEastAsia"/>
                <w:b/>
                <w:snapToGrid w:val="0"/>
                <w:kern w:val="0"/>
                <w:sz w:val="21"/>
                <w:szCs w:val="21"/>
                <w:lang w:val="en-US" w:eastAsia="zh-CN"/>
              </w:rPr>
              <w:t>①在</w:t>
            </w:r>
            <w:r>
              <w:rPr>
                <w:rFonts w:hint="eastAsia" w:asciiTheme="minorEastAsia" w:hAnsiTheme="minorEastAsia" w:eastAsiaTheme="minorEastAsia" w:cstheme="minorEastAsia"/>
                <w:b/>
                <w:snapToGrid w:val="0"/>
                <w:kern w:val="0"/>
                <w:sz w:val="21"/>
                <w:szCs w:val="21"/>
                <w:lang w:val="en-US" w:eastAsia="zh-CN"/>
              </w:rPr>
              <w:t>标注</w:t>
            </w:r>
            <w:r>
              <w:rPr>
                <w:rFonts w:hint="default" w:asciiTheme="minorEastAsia" w:hAnsiTheme="minorEastAsia" w:eastAsiaTheme="minorEastAsia" w:cstheme="minorEastAsia"/>
                <w:b/>
                <w:snapToGrid w:val="0"/>
                <w:kern w:val="0"/>
                <w:sz w:val="21"/>
                <w:szCs w:val="21"/>
              </w:rPr>
              <w:t>签字</w:t>
            </w:r>
            <w:r>
              <w:rPr>
                <w:rFonts w:hint="default" w:asciiTheme="minorEastAsia" w:hAnsiTheme="minorEastAsia" w:eastAsiaTheme="minorEastAsia" w:cstheme="minorEastAsia"/>
                <w:b/>
                <w:snapToGrid w:val="0"/>
                <w:kern w:val="0"/>
                <w:sz w:val="21"/>
                <w:szCs w:val="21"/>
                <w:lang w:val="en-US" w:eastAsia="zh-CN"/>
              </w:rPr>
              <w:t>处签字</w:t>
            </w:r>
            <w:r>
              <w:rPr>
                <w:rFonts w:hint="eastAsia" w:asciiTheme="minorEastAsia" w:hAnsiTheme="minorEastAsia" w:eastAsiaTheme="minorEastAsia" w:cstheme="minorEastAsia"/>
                <w:b/>
                <w:snapToGrid w:val="0"/>
                <w:kern w:val="0"/>
                <w:sz w:val="21"/>
                <w:szCs w:val="21"/>
                <w:lang w:val="en-US" w:eastAsia="zh-CN"/>
              </w:rPr>
              <w:t>或盖签名章（无需逐页签字）</w:t>
            </w:r>
            <w:r>
              <w:rPr>
                <w:rFonts w:hint="default" w:asciiTheme="minorEastAsia" w:hAnsiTheme="minorEastAsia" w:eastAsiaTheme="minorEastAsia" w:cstheme="minorEastAsia"/>
                <w:b/>
                <w:snapToGrid w:val="0"/>
                <w:kern w:val="0"/>
                <w:sz w:val="21"/>
                <w:szCs w:val="21"/>
                <w:lang w:eastAsia="zh-CN"/>
              </w:rPr>
              <w:t>；</w:t>
            </w:r>
          </w:p>
          <w:p w14:paraId="2DA0025D">
            <w:pPr>
              <w:pStyle w:val="46"/>
              <w:spacing w:line="360" w:lineRule="auto"/>
              <w:ind w:firstLine="422" w:firstLineChars="200"/>
              <w:jc w:val="left"/>
              <w:rPr>
                <w:rFonts w:hint="eastAsia" w:asciiTheme="minorEastAsia" w:hAnsiTheme="minorEastAsia" w:eastAsiaTheme="minorEastAsia" w:cstheme="minorEastAsia"/>
                <w:b/>
                <w:snapToGrid w:val="0"/>
                <w:kern w:val="0"/>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②响应文件需逐页加盖公章</w:t>
            </w:r>
            <w:r>
              <w:rPr>
                <w:rFonts w:hint="eastAsia" w:asciiTheme="minorEastAsia" w:hAnsiTheme="minorEastAsia" w:eastAsiaTheme="minorEastAsia" w:cstheme="minorEastAsia"/>
                <w:b/>
                <w:snapToGrid w:val="0"/>
                <w:kern w:val="0"/>
                <w:sz w:val="21"/>
                <w:szCs w:val="21"/>
                <w:lang w:val="en-US" w:eastAsia="zh-CN"/>
              </w:rPr>
              <w:t>（公章痕迹需清晰可辨）；</w:t>
            </w:r>
          </w:p>
          <w:p w14:paraId="175B8560">
            <w:pPr>
              <w:pStyle w:val="46"/>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b/>
                <w:snapToGrid w:val="0"/>
                <w:kern w:val="0"/>
                <w:sz w:val="21"/>
                <w:szCs w:val="21"/>
                <w:lang w:val="en-US" w:eastAsia="zh-CN"/>
              </w:rPr>
              <w:t>③</w:t>
            </w:r>
            <w:r>
              <w:rPr>
                <w:rFonts w:hint="default" w:asciiTheme="minorEastAsia" w:hAnsiTheme="minorEastAsia" w:eastAsiaTheme="minorEastAsia" w:cstheme="minorEastAsia"/>
                <w:b/>
                <w:snapToGrid w:val="0"/>
                <w:kern w:val="0"/>
                <w:sz w:val="21"/>
                <w:szCs w:val="21"/>
              </w:rPr>
              <w:t>修改处须由报价人代表签名确认，加盖公章并填写日期</w:t>
            </w:r>
            <w:r>
              <w:rPr>
                <w:rFonts w:hint="default" w:asciiTheme="minorEastAsia" w:hAnsiTheme="minorEastAsia" w:eastAsiaTheme="minorEastAsia" w:cstheme="minorEastAsia"/>
                <w:b/>
                <w:bCs w:val="0"/>
                <w:snapToGrid w:val="0"/>
                <w:kern w:val="0"/>
                <w:sz w:val="21"/>
                <w:szCs w:val="21"/>
                <w:lang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270" w:type="dxa"/>
            <w:noWrap w:val="0"/>
            <w:vAlign w:val="center"/>
          </w:tcPr>
          <w:p w14:paraId="1195544D">
            <w:pPr>
              <w:pStyle w:val="46"/>
              <w:autoSpaceDE w:val="0"/>
              <w:autoSpaceDN w:val="0"/>
              <w:adjustRightInd w:val="0"/>
              <w:snapToGrid w:val="0"/>
              <w:spacing w:before="160" w:beforeLines="0" w:line="360" w:lineRule="auto"/>
              <w:ind w:firstLine="422" w:firstLineChars="200"/>
              <w:jc w:val="left"/>
              <w:rPr>
                <w:rFonts w:hint="eastAsia" w:asciiTheme="minorEastAsia" w:hAnsiTheme="minorEastAsia" w:eastAsiaTheme="minorEastAsia" w:cstheme="minorEastAsia"/>
                <w:b/>
                <w:snapToGrid w:val="0"/>
                <w:kern w:val="0"/>
                <w:sz w:val="21"/>
                <w:szCs w:val="21"/>
                <w:lang w:eastAsia="zh-CN"/>
              </w:rPr>
            </w:pPr>
            <w:r>
              <w:rPr>
                <w:rFonts w:hint="eastAsia" w:asciiTheme="minorEastAsia" w:hAnsiTheme="minorEastAsia" w:eastAsiaTheme="minorEastAsia" w:cstheme="minorEastAsia"/>
                <w:b/>
                <w:snapToGrid w:val="0"/>
                <w:kern w:val="0"/>
                <w:sz w:val="21"/>
                <w:szCs w:val="21"/>
                <w:lang w:val="en-US" w:eastAsia="zh-CN"/>
              </w:rPr>
              <w:t>①</w:t>
            </w:r>
            <w:r>
              <w:rPr>
                <w:rFonts w:hint="eastAsia" w:asciiTheme="minorEastAsia" w:hAnsiTheme="minorEastAsia" w:eastAsiaTheme="minorEastAsia" w:cstheme="minorEastAsia"/>
                <w:b/>
                <w:snapToGrid w:val="0"/>
                <w:kern w:val="0"/>
                <w:sz w:val="21"/>
                <w:szCs w:val="21"/>
              </w:rPr>
              <w:t>正本一份，副本</w:t>
            </w:r>
            <w:r>
              <w:rPr>
                <w:rFonts w:hint="eastAsia" w:asciiTheme="minorEastAsia" w:hAnsiTheme="minorEastAsia" w:eastAsiaTheme="minorEastAsia" w:cstheme="minorEastAsia"/>
                <w:b/>
                <w:snapToGrid w:val="0"/>
                <w:kern w:val="0"/>
                <w:sz w:val="21"/>
                <w:szCs w:val="21"/>
                <w:lang w:val="en-US" w:eastAsia="zh-CN"/>
              </w:rPr>
              <w:t>两份（正本的彩色复印件可用作副本）</w:t>
            </w:r>
            <w:r>
              <w:rPr>
                <w:rFonts w:hint="eastAsia" w:asciiTheme="minorEastAsia" w:hAnsiTheme="minorEastAsia" w:eastAsiaTheme="minorEastAsia" w:cstheme="minorEastAsia"/>
                <w:b/>
                <w:snapToGrid w:val="0"/>
                <w:kern w:val="0"/>
                <w:sz w:val="21"/>
                <w:szCs w:val="21"/>
                <w:lang w:eastAsia="zh-CN"/>
              </w:rPr>
              <w:t>；</w:t>
            </w:r>
          </w:p>
          <w:p w14:paraId="5C0D2215">
            <w:pPr>
              <w:pStyle w:val="46"/>
              <w:spacing w:line="360" w:lineRule="auto"/>
              <w:ind w:firstLine="422" w:firstLineChars="200"/>
              <w:jc w:val="left"/>
              <w:rPr>
                <w:rFonts w:hint="eastAsia"/>
              </w:rPr>
            </w:pPr>
            <w:r>
              <w:rPr>
                <w:rFonts w:hint="eastAsia" w:asciiTheme="minorEastAsia" w:hAnsiTheme="minorEastAsia" w:eastAsiaTheme="minorEastAsia" w:cstheme="minorEastAsia"/>
                <w:b/>
                <w:snapToGrid w:val="0"/>
                <w:kern w:val="0"/>
                <w:sz w:val="21"/>
                <w:szCs w:val="21"/>
                <w:lang w:val="en-US" w:eastAsia="zh-CN"/>
              </w:rPr>
              <w:t>②</w:t>
            </w:r>
            <w:r>
              <w:rPr>
                <w:rFonts w:hint="eastAsia" w:asciiTheme="minorEastAsia" w:hAnsiTheme="minorEastAsia" w:eastAsiaTheme="minorEastAsia" w:cstheme="minorEastAsia"/>
                <w:b/>
                <w:snapToGrid w:val="0"/>
                <w:kern w:val="0"/>
                <w:sz w:val="21"/>
                <w:szCs w:val="21"/>
              </w:rPr>
              <w:t>正、副本内容须完全一致，如有出入，以正本内容为准</w:t>
            </w:r>
            <w:r>
              <w:rPr>
                <w:rFonts w:hint="eastAsia" w:asciiTheme="minorEastAsia" w:hAnsiTheme="minorEastAsia" w:eastAsiaTheme="minorEastAsia" w:cstheme="minorEastAsia"/>
                <w:b/>
                <w:snapToGrid w:val="0"/>
                <w:kern w:val="0"/>
                <w:sz w:val="21"/>
                <w:szCs w:val="21"/>
                <w:lang w:eastAsia="zh-CN"/>
              </w:rPr>
              <w:t>。</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270" w:type="dxa"/>
            <w:noWrap w:val="0"/>
            <w:vAlign w:val="center"/>
          </w:tcPr>
          <w:p w14:paraId="7D931D4D">
            <w:pPr>
              <w:autoSpaceDE w:val="0"/>
              <w:autoSpaceDN w:val="0"/>
              <w:adjustRightInd w:val="0"/>
              <w:snapToGrid w:val="0"/>
              <w:spacing w:before="0" w:beforeLines="0" w:afterLines="0" w:line="360" w:lineRule="auto"/>
              <w:ind w:firstLine="420" w:firstLineChars="200"/>
              <w:jc w:val="left"/>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autoSpaceDE w:val="0"/>
              <w:autoSpaceDN w:val="0"/>
              <w:adjustRightInd w:val="0"/>
              <w:snapToGrid w:val="0"/>
              <w:spacing w:before="0" w:beforeLines="0" w:afterLines="0" w:line="360" w:lineRule="auto"/>
              <w:ind w:firstLine="420" w:firstLineChars="200"/>
              <w:jc w:val="left"/>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270" w:type="dxa"/>
            <w:noWrap w:val="0"/>
            <w:vAlign w:val="center"/>
          </w:tcPr>
          <w:p w14:paraId="021B6F5E">
            <w:pPr>
              <w:spacing w:before="160" w:beforeLines="50" w:line="360" w:lineRule="auto"/>
              <w:ind w:firstLine="422" w:firstLineChars="200"/>
              <w:rPr>
                <w:rFonts w:hint="default"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lang w:val="en-US" w:eastAsia="zh-CN"/>
              </w:rPr>
              <w:t>响应人名称</w:t>
            </w:r>
            <w:r>
              <w:rPr>
                <w:rFonts w:hint="eastAsia" w:asciiTheme="minorEastAsia" w:hAnsiTheme="minorEastAsia" w:eastAsiaTheme="minorEastAsia" w:cstheme="minorEastAsia"/>
                <w:b/>
                <w:bCs/>
                <w:snapToGrid w:val="0"/>
                <w:color w:val="auto"/>
                <w:kern w:val="0"/>
                <w:sz w:val="21"/>
                <w:szCs w:val="21"/>
              </w:rPr>
              <w:t>：</w:t>
            </w:r>
            <w:r>
              <w:rPr>
                <w:rFonts w:hint="eastAsia" w:asciiTheme="minorEastAsia" w:hAnsiTheme="minorEastAsia" w:eastAsiaTheme="minorEastAsia" w:cstheme="minorEastAsia"/>
                <w:b/>
                <w:bCs/>
                <w:snapToGrid w:val="0"/>
                <w:color w:val="auto"/>
                <w:kern w:val="0"/>
                <w:sz w:val="21"/>
                <w:szCs w:val="21"/>
                <w:lang w:eastAsia="zh-CN"/>
              </w:rPr>
              <w:t xml:space="preserve"> </w:t>
            </w:r>
            <w:r>
              <w:rPr>
                <w:rFonts w:hint="eastAsia" w:asciiTheme="minorEastAsia" w:hAnsiTheme="minorEastAsia" w:eastAsiaTheme="minorEastAsia" w:cstheme="minorEastAsia"/>
                <w:b/>
                <w:bCs/>
                <w:snapToGrid w:val="0"/>
                <w:color w:val="auto"/>
                <w:kern w:val="0"/>
                <w:sz w:val="21"/>
                <w:szCs w:val="21"/>
                <w:lang w:val="en-US" w:eastAsia="zh-CN"/>
              </w:rPr>
              <w:t xml:space="preserve">                           </w:t>
            </w:r>
          </w:p>
          <w:p w14:paraId="42AF9A33">
            <w:pPr>
              <w:autoSpaceDE w:val="0"/>
              <w:autoSpaceDN w:val="0"/>
              <w:adjustRightInd w:val="0"/>
              <w:snapToGrid w:val="0"/>
              <w:spacing w:before="160" w:beforeLines="50" w:line="360" w:lineRule="auto"/>
              <w:ind w:firstLine="422" w:firstLineChars="200"/>
              <w:rPr>
                <w:rFonts w:hint="eastAsia"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lang w:val="en-US" w:eastAsia="zh-CN"/>
              </w:rPr>
              <w:t>选择人</w:t>
            </w:r>
            <w:r>
              <w:rPr>
                <w:rFonts w:hint="eastAsia" w:asciiTheme="minorEastAsia" w:hAnsiTheme="minorEastAsia" w:eastAsiaTheme="minorEastAsia" w:cstheme="minorEastAsia"/>
                <w:b/>
                <w:bCs/>
                <w:snapToGrid w:val="0"/>
                <w:color w:val="auto"/>
                <w:kern w:val="0"/>
                <w:sz w:val="21"/>
                <w:szCs w:val="21"/>
              </w:rPr>
              <w:t>名称：杭州交通高等级公路养护有限公司</w:t>
            </w:r>
          </w:p>
          <w:p w14:paraId="30B117A3">
            <w:pPr>
              <w:autoSpaceDE w:val="0"/>
              <w:autoSpaceDN w:val="0"/>
              <w:adjustRightInd w:val="0"/>
              <w:snapToGrid w:val="0"/>
              <w:spacing w:before="160" w:beforeLines="50" w:line="360" w:lineRule="auto"/>
              <w:rPr>
                <w:rFonts w:hint="eastAsia" w:asciiTheme="minorEastAsia" w:hAnsiTheme="minorEastAsia" w:eastAsiaTheme="minorEastAsia" w:cstheme="minorEastAsia"/>
                <w:b/>
                <w:bCs/>
                <w:color w:val="auto"/>
                <w:spacing w:val="-1"/>
                <w:sz w:val="21"/>
                <w:szCs w:val="21"/>
                <w:u w:val="single"/>
                <w:lang w:val="en-US" w:eastAsia="zh-CN"/>
              </w:rPr>
            </w:pPr>
            <w:r>
              <w:rPr>
                <w:rFonts w:hint="eastAsia" w:asciiTheme="minorEastAsia" w:hAnsiTheme="minorEastAsia" w:eastAsiaTheme="minorEastAsia" w:cstheme="minorEastAsia"/>
                <w:b/>
                <w:bCs/>
                <w:color w:val="auto"/>
                <w:spacing w:val="-1"/>
                <w:sz w:val="21"/>
                <w:szCs w:val="21"/>
                <w:u w:val="single"/>
                <w:lang w:val="en-US" w:eastAsia="zh-CN"/>
              </w:rPr>
              <w:t xml:space="preserve">杭新景(杭千)高速公路2025年路面提升工程劳务合作响应文件 </w:t>
            </w:r>
          </w:p>
          <w:p w14:paraId="2530EA37">
            <w:pPr>
              <w:autoSpaceDE w:val="0"/>
              <w:autoSpaceDN w:val="0"/>
              <w:adjustRightInd w:val="0"/>
              <w:snapToGrid w:val="0"/>
              <w:spacing w:before="160" w:beforeLines="50" w:line="360" w:lineRule="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rPr>
              <w:t>在</w:t>
            </w:r>
            <w:r>
              <w:rPr>
                <w:rFonts w:hint="eastAsia" w:asciiTheme="minorEastAsia" w:hAnsiTheme="minorEastAsia" w:eastAsiaTheme="minorEastAsia" w:cstheme="minorEastAsia"/>
                <w:b/>
                <w:bCs/>
                <w:color w:val="auto"/>
                <w:spacing w:val="-1"/>
                <w:sz w:val="21"/>
                <w:szCs w:val="21"/>
                <w:u w:val="single"/>
                <w:lang w:val="en-US" w:eastAsia="zh-CN"/>
              </w:rPr>
              <w:t xml:space="preserve"> 2025 年 3 月  25 日 13 时 30 分</w:t>
            </w:r>
            <w:r>
              <w:rPr>
                <w:rFonts w:hint="eastAsia" w:asciiTheme="minorEastAsia" w:hAnsiTheme="minorEastAsia" w:eastAsiaTheme="minorEastAsia" w:cstheme="minorEastAsia"/>
                <w:b/>
                <w:bCs/>
                <w:snapToGrid w:val="0"/>
                <w:color w:val="auto"/>
                <w:kern w:val="0"/>
                <w:sz w:val="21"/>
                <w:szCs w:val="21"/>
              </w:rPr>
              <w:t>（即开</w:t>
            </w:r>
            <w:r>
              <w:rPr>
                <w:rFonts w:hint="eastAsia" w:asciiTheme="minorEastAsia" w:hAnsiTheme="minorEastAsia" w:eastAsiaTheme="minorEastAsia" w:cstheme="minorEastAsia"/>
                <w:b/>
                <w:bCs/>
                <w:snapToGrid w:val="0"/>
                <w:color w:val="auto"/>
                <w:kern w:val="0"/>
                <w:sz w:val="21"/>
                <w:szCs w:val="21"/>
                <w:lang w:val="en-US" w:eastAsia="zh-CN"/>
              </w:rPr>
              <w:t>启</w:t>
            </w:r>
            <w:r>
              <w:rPr>
                <w:rFonts w:hint="eastAsia" w:asciiTheme="minorEastAsia" w:hAnsiTheme="minorEastAsia" w:eastAsiaTheme="minorEastAsia" w:cstheme="minorEastAsia"/>
                <w:b/>
                <w:bCs/>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270"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rPr>
            </w:pPr>
            <w:r>
              <w:rPr>
                <w:rFonts w:hint="eastAsia" w:asciiTheme="minorEastAsia" w:hAnsiTheme="minorEastAsia" w:eastAsiaTheme="minorEastAsia" w:cstheme="minorEastAsia"/>
                <w:b/>
                <w:bCs/>
                <w:color w:val="auto"/>
                <w:spacing w:val="-1"/>
                <w:sz w:val="21"/>
                <w:szCs w:val="21"/>
                <w:u w:val="none"/>
                <w:lang w:val="en-US" w:eastAsia="zh-CN"/>
              </w:rPr>
              <w:t xml:space="preserve"> 2025 年 3 月  25 日 13 时 30 分</w:t>
            </w:r>
          </w:p>
        </w:tc>
      </w:tr>
      <w:tr w14:paraId="4C750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6C39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73E6A5E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响应限价</w:t>
            </w:r>
          </w:p>
        </w:tc>
        <w:tc>
          <w:tcPr>
            <w:tcW w:w="6270" w:type="dxa"/>
            <w:noWrap w:val="0"/>
            <w:vAlign w:val="center"/>
          </w:tcPr>
          <w:p w14:paraId="7A25D9B2">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lang w:val="en-US" w:eastAsia="zh-CN"/>
              </w:rPr>
            </w:pPr>
            <w:r>
              <w:rPr>
                <w:rFonts w:hint="eastAsia" w:asciiTheme="minorEastAsia" w:hAnsiTheme="minorEastAsia" w:eastAsiaTheme="minorEastAsia" w:cstheme="minorEastAsia"/>
                <w:b/>
                <w:bCs/>
                <w:snapToGrid w:val="0"/>
                <w:color w:val="000000" w:themeColor="text1"/>
                <w:kern w:val="0"/>
                <w:sz w:val="21"/>
                <w:szCs w:val="21"/>
                <w:lang w:val="en-US" w:eastAsia="zh-CN"/>
                <w14:textFill>
                  <w14:solidFill>
                    <w14:schemeClr w14:val="tx1"/>
                  </w14:solidFill>
                </w14:textFill>
              </w:rPr>
              <w:t>230万元</w:t>
            </w:r>
            <w:bookmarkStart w:id="143" w:name="_GoBack"/>
            <w:bookmarkEnd w:id="143"/>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270"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270"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270"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270"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270"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270"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270"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270"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270"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270"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270"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270"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26</w:t>
            </w:r>
          </w:p>
        </w:tc>
        <w:tc>
          <w:tcPr>
            <w:tcW w:w="8312"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270"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26.2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270"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26.3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270"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8"/>
    <w:p w14:paraId="06FCD7A4">
      <w:pPr>
        <w:pStyle w:val="4"/>
        <w:pageBreakBefore w:val="0"/>
        <w:widowControl w:val="0"/>
        <w:numPr>
          <w:ilvl w:val="0"/>
          <w:numId w:val="4"/>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6847"/>
      <w:bookmarkStart w:id="61" w:name="_Toc14013"/>
      <w:r>
        <w:rPr>
          <w:rFonts w:hint="eastAsia" w:ascii="宋体" w:hAnsi="宋体" w:cs="宋体"/>
          <w:bCs w:val="0"/>
          <w:snapToGrid w:val="0"/>
          <w:kern w:val="0"/>
          <w:sz w:val="32"/>
        </w:rPr>
        <w:t>采购需求（工程量清单）</w:t>
      </w:r>
      <w:bookmarkEnd w:id="60"/>
      <w:bookmarkEnd w:id="61"/>
    </w:p>
    <w:p w14:paraId="043CB16E">
      <w:pPr>
        <w:pageBreakBefore w:val="0"/>
        <w:widowControl w:val="0"/>
        <w:kinsoku/>
        <w:wordWrap/>
        <w:overflowPunct/>
        <w:topLinePunct w:val="0"/>
        <w:autoSpaceDE/>
        <w:autoSpaceDN/>
        <w:bidi w:val="0"/>
        <w:spacing w:before="160" w:beforeLines="50" w:after="160" w:afterLines="50"/>
        <w:jc w:val="both"/>
        <w:textAlignment w:val="auto"/>
        <w:rPr>
          <w:rFonts w:hint="default" w:ascii="宋体" w:hAnsi="宋体" w:eastAsia="宋体" w:cs="宋体"/>
          <w:b w:val="0"/>
          <w:bCs w:val="0"/>
          <w:sz w:val="32"/>
          <w:szCs w:val="32"/>
          <w:u w:val="singl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 xml:space="preserve">  杭新景(杭千)高速公路2025年路面提升工程劳务合作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46"/>
        <w:gridCol w:w="714"/>
        <w:gridCol w:w="900"/>
        <w:gridCol w:w="1060"/>
        <w:gridCol w:w="1568"/>
        <w:gridCol w:w="1592"/>
      </w:tblGrid>
      <w:tr w14:paraId="673E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F534C68">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00028">
            <w:pPr>
              <w:widowControl w:val="0"/>
              <w:spacing w:beforeLines="0" w:afterLines="0"/>
              <w:jc w:val="center"/>
              <w:rPr>
                <w:rFonts w:hint="eastAsia" w:ascii="宋体" w:hAnsi="宋体" w:eastAsia="宋体" w:cs="宋体"/>
                <w:sz w:val="20"/>
                <w:szCs w:val="20"/>
              </w:rPr>
            </w:pPr>
            <w:r>
              <w:rPr>
                <w:rFonts w:hint="eastAsia" w:ascii="宋体" w:hAnsi="宋体" w:cs="宋体"/>
                <w:sz w:val="20"/>
                <w:szCs w:val="20"/>
                <w:lang w:val="en-US" w:eastAsia="zh-CN"/>
              </w:rPr>
              <w:t>子目明细</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14:paraId="7D9063A7">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单位</w:t>
            </w: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18650919">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数量</w:t>
            </w: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50CD1E96">
            <w:pPr>
              <w:widowControl w:val="0"/>
              <w:spacing w:beforeLines="0" w:afterLines="0"/>
              <w:jc w:val="center"/>
              <w:rPr>
                <w:rFonts w:hint="eastAsia" w:ascii="宋体" w:hAnsi="宋体" w:eastAsia="宋体" w:cs="宋体"/>
                <w:sz w:val="20"/>
                <w:szCs w:val="20"/>
                <w:lang w:eastAsia="zh-CN"/>
              </w:rPr>
            </w:pPr>
            <w:r>
              <w:rPr>
                <w:rFonts w:hint="eastAsia" w:ascii="宋体" w:hAnsi="宋体" w:cs="宋体"/>
                <w:sz w:val="20"/>
                <w:szCs w:val="20"/>
                <w:lang w:val="en-US" w:eastAsia="zh-CN"/>
              </w:rPr>
              <w:t>含税</w:t>
            </w:r>
            <w:r>
              <w:rPr>
                <w:rFonts w:hint="eastAsia" w:ascii="宋体" w:hAnsi="宋体" w:eastAsia="宋体" w:cs="宋体"/>
                <w:sz w:val="20"/>
                <w:szCs w:val="20"/>
              </w:rPr>
              <w:t>单价</w:t>
            </w:r>
            <w:r>
              <w:rPr>
                <w:rFonts w:hint="eastAsia" w:ascii="宋体" w:hAnsi="宋体" w:cs="宋体"/>
                <w:sz w:val="20"/>
                <w:szCs w:val="20"/>
                <w:lang w:eastAsia="zh-CN"/>
              </w:rPr>
              <w:t>（</w:t>
            </w:r>
            <w:r>
              <w:rPr>
                <w:rFonts w:hint="eastAsia" w:ascii="宋体" w:hAnsi="宋体" w:cs="宋体"/>
                <w:sz w:val="20"/>
                <w:szCs w:val="20"/>
                <w:lang w:val="en-US" w:eastAsia="zh-CN"/>
              </w:rPr>
              <w:t>元</w:t>
            </w:r>
            <w:r>
              <w:rPr>
                <w:rFonts w:hint="eastAsia" w:ascii="宋体" w:hAnsi="宋体" w:cs="宋体"/>
                <w:sz w:val="20"/>
                <w:szCs w:val="20"/>
                <w:lang w:eastAsia="zh-CN"/>
              </w:rPr>
              <w:t>）</w:t>
            </w: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09E851F2">
            <w:pPr>
              <w:widowControl w:val="0"/>
              <w:spacing w:beforeLines="0" w:afterLines="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金额</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元</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w:t>
            </w:r>
          </w:p>
          <w:p w14:paraId="0EF0337F">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数量*含税单价</w:t>
            </w: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46BDA7ED">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备注</w:t>
            </w:r>
          </w:p>
        </w:tc>
      </w:tr>
      <w:tr w14:paraId="3855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BC598F1">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43FFE">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沥青摊铺清工（病害处理）</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E3AF2">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吨</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D45577D">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60100</w:t>
            </w: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595112EF">
            <w:pPr>
              <w:keepNext w:val="0"/>
              <w:keepLines w:val="0"/>
              <w:widowControl/>
              <w:suppressLineNumbers w:val="0"/>
              <w:jc w:val="center"/>
              <w:textAlignment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27103A53">
            <w:pPr>
              <w:widowControl w:val="0"/>
              <w:spacing w:beforeLines="0" w:afterLines="0"/>
              <w:jc w:val="center"/>
              <w:rPr>
                <w:rFonts w:hint="eastAsia" w:ascii="宋体" w:hAnsi="宋体" w:eastAsia="宋体" w:cs="宋体"/>
                <w:color w:val="000000"/>
                <w:sz w:val="20"/>
                <w:szCs w:val="20"/>
              </w:rPr>
            </w:pPr>
          </w:p>
        </w:tc>
        <w:tc>
          <w:tcPr>
            <w:tcW w:w="1592" w:type="dxa"/>
            <w:vMerge w:val="restart"/>
            <w:tcBorders>
              <w:top w:val="single" w:color="auto" w:sz="4" w:space="0"/>
              <w:left w:val="single" w:color="auto" w:sz="4" w:space="0"/>
              <w:right w:val="single" w:color="auto" w:sz="4" w:space="0"/>
              <w:tl2br w:val="nil"/>
              <w:tr2bl w:val="nil"/>
            </w:tcBorders>
            <w:shd w:val="clear" w:color="auto" w:fill="auto"/>
            <w:noWrap/>
            <w:vAlign w:val="center"/>
          </w:tcPr>
          <w:p w14:paraId="3389F942">
            <w:pPr>
              <w:widowControl w:val="0"/>
              <w:spacing w:beforeLines="0" w:afterLines="0"/>
              <w:jc w:val="left"/>
              <w:rPr>
                <w:rFonts w:hint="eastAsia" w:ascii="宋体" w:hAnsi="宋体" w:eastAsia="宋体" w:cs="宋体"/>
                <w:kern w:val="2"/>
                <w:sz w:val="20"/>
                <w:szCs w:val="20"/>
                <w:lang w:val="en-US" w:eastAsia="zh-CN" w:bidi="ar-SA"/>
              </w:rPr>
            </w:pPr>
            <w:r>
              <w:rPr>
                <w:rFonts w:hint="eastAsia" w:ascii="宋体" w:hAnsi="Times New Roman" w:eastAsia="宋体" w:cs="Times New Roman"/>
                <w:sz w:val="21"/>
                <w:szCs w:val="24"/>
                <w:lang w:val="en-US" w:eastAsia="zh-CN"/>
              </w:rPr>
              <w:t>病害处理每月保底</w:t>
            </w:r>
            <w:r>
              <w:rPr>
                <w:rFonts w:hint="eastAsia" w:ascii="宋体" w:hAnsi="Times New Roman" w:eastAsia="宋体" w:cs="Times New Roman"/>
                <w:sz w:val="21"/>
                <w:szCs w:val="24"/>
                <w:u w:val="single"/>
                <w:lang w:val="en-US" w:eastAsia="zh-CN"/>
              </w:rPr>
              <w:t xml:space="preserve">      </w:t>
            </w:r>
            <w:r>
              <w:rPr>
                <w:rFonts w:hint="eastAsia" w:ascii="宋体" w:hAnsi="Times New Roman" w:eastAsia="宋体" w:cs="Times New Roman"/>
                <w:sz w:val="21"/>
                <w:szCs w:val="24"/>
                <w:lang w:val="en-US" w:eastAsia="zh-CN"/>
              </w:rPr>
              <w:t>吨</w:t>
            </w:r>
          </w:p>
        </w:tc>
      </w:tr>
      <w:tr w14:paraId="022A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5E0EE0A">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7572E">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沥青摊铺清工（罩面）</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68A1BF">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吨</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C222044">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8770</w:t>
            </w: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738B9DD9">
            <w:pPr>
              <w:keepNext w:val="0"/>
              <w:keepLines w:val="0"/>
              <w:widowControl/>
              <w:suppressLineNumbers w:val="0"/>
              <w:jc w:val="center"/>
              <w:textAlignment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58BE2FDF">
            <w:pPr>
              <w:widowControl w:val="0"/>
              <w:spacing w:beforeLines="0" w:afterLines="0"/>
              <w:jc w:val="center"/>
              <w:rPr>
                <w:rFonts w:hint="eastAsia" w:ascii="宋体" w:hAnsi="宋体" w:eastAsia="宋体" w:cs="宋体"/>
                <w:color w:val="000000"/>
                <w:sz w:val="20"/>
                <w:szCs w:val="20"/>
              </w:rPr>
            </w:pPr>
          </w:p>
        </w:tc>
        <w:tc>
          <w:tcPr>
            <w:tcW w:w="1592" w:type="dxa"/>
            <w:vMerge w:val="continue"/>
            <w:tcBorders>
              <w:left w:val="single" w:color="auto" w:sz="4" w:space="0"/>
              <w:right w:val="single" w:color="auto" w:sz="4" w:space="0"/>
              <w:tl2br w:val="nil"/>
              <w:tr2bl w:val="nil"/>
            </w:tcBorders>
            <w:noWrap/>
            <w:vAlign w:val="top"/>
          </w:tcPr>
          <w:p w14:paraId="0E48C5BD">
            <w:pPr>
              <w:widowControl w:val="0"/>
              <w:spacing w:beforeLines="0" w:afterLines="0"/>
              <w:jc w:val="center"/>
              <w:rPr>
                <w:rFonts w:hint="eastAsia" w:ascii="宋体" w:hAnsi="宋体" w:eastAsia="宋体" w:cs="宋体"/>
                <w:color w:val="000000"/>
                <w:sz w:val="20"/>
                <w:szCs w:val="20"/>
              </w:rPr>
            </w:pPr>
          </w:p>
        </w:tc>
      </w:tr>
      <w:tr w14:paraId="17D1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1558ADC">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08808">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点工</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AA29A">
            <w:pPr>
              <w:keepNext w:val="0"/>
              <w:keepLines w:val="0"/>
              <w:widowControl/>
              <w:suppressLineNumbers w:val="0"/>
              <w:jc w:val="center"/>
              <w:textAlignment w:val="center"/>
              <w:rPr>
                <w:rFonts w:hint="default" w:ascii="Times New Roman" w:hAnsi="Times New Roman" w:cs="Times New Roman"/>
                <w:lang w:val="en-US" w:eastAsia="zh-CN"/>
              </w:rPr>
            </w:pPr>
            <w:r>
              <w:rPr>
                <w:rFonts w:hint="eastAsia" w:ascii="宋体" w:hAnsi="宋体" w:eastAsia="宋体" w:cs="宋体"/>
                <w:color w:val="000000"/>
                <w:sz w:val="20"/>
                <w:szCs w:val="20"/>
                <w:lang w:val="en-US" w:eastAsia="zh-CN"/>
              </w:rPr>
              <w:t>工日</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B1E81F">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500</w:t>
            </w: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58E77880">
            <w:pPr>
              <w:keepNext w:val="0"/>
              <w:keepLines w:val="0"/>
              <w:widowControl/>
              <w:suppressLineNumbers w:val="0"/>
              <w:jc w:val="center"/>
              <w:textAlignment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48A8951D">
            <w:pPr>
              <w:widowControl w:val="0"/>
              <w:spacing w:beforeLines="0" w:afterLines="0"/>
              <w:jc w:val="center"/>
              <w:rPr>
                <w:rFonts w:hint="eastAsia" w:ascii="宋体" w:hAnsi="宋体" w:eastAsia="宋体" w:cs="宋体"/>
                <w:color w:val="000000"/>
                <w:sz w:val="20"/>
                <w:szCs w:val="20"/>
              </w:rPr>
            </w:pPr>
          </w:p>
        </w:tc>
        <w:tc>
          <w:tcPr>
            <w:tcW w:w="1592" w:type="dxa"/>
            <w:vMerge w:val="continue"/>
            <w:tcBorders>
              <w:left w:val="single" w:color="auto" w:sz="4" w:space="0"/>
              <w:bottom w:val="single" w:color="auto" w:sz="4" w:space="0"/>
              <w:right w:val="single" w:color="auto" w:sz="4" w:space="0"/>
              <w:tl2br w:val="nil"/>
              <w:tr2bl w:val="nil"/>
            </w:tcBorders>
            <w:noWrap/>
            <w:vAlign w:val="top"/>
          </w:tcPr>
          <w:p w14:paraId="515C0964">
            <w:pPr>
              <w:widowControl w:val="0"/>
              <w:spacing w:beforeLines="0" w:afterLines="0"/>
              <w:jc w:val="center"/>
              <w:rPr>
                <w:rFonts w:hint="eastAsia" w:ascii="宋体" w:hAnsi="宋体" w:eastAsia="宋体" w:cs="宋体"/>
                <w:color w:val="000000"/>
                <w:sz w:val="20"/>
                <w:szCs w:val="20"/>
              </w:rPr>
            </w:pPr>
          </w:p>
        </w:tc>
      </w:tr>
      <w:tr w14:paraId="7B33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BD59E0F">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97311">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05257">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07A3A">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3185DD98">
            <w:pPr>
              <w:keepNext w:val="0"/>
              <w:keepLines w:val="0"/>
              <w:widowControl/>
              <w:suppressLineNumbers w:val="0"/>
              <w:jc w:val="center"/>
              <w:textAlignment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2CCC586F">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300E50C9">
            <w:pPr>
              <w:widowControl w:val="0"/>
              <w:spacing w:beforeLines="0" w:afterLines="0"/>
              <w:jc w:val="center"/>
              <w:rPr>
                <w:rFonts w:hint="eastAsia" w:ascii="宋体" w:hAnsi="宋体" w:eastAsia="宋体" w:cs="宋体"/>
                <w:color w:val="000000"/>
                <w:sz w:val="20"/>
                <w:szCs w:val="20"/>
              </w:rPr>
            </w:pPr>
          </w:p>
        </w:tc>
      </w:tr>
      <w:tr w14:paraId="0C19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5E5C5D0">
            <w:pPr>
              <w:widowControl w:val="0"/>
              <w:spacing w:beforeLines="0" w:afterLines="0"/>
              <w:jc w:val="center"/>
              <w:rPr>
                <w:rFonts w:hint="default"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1B75E2">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444E7">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191E5">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07339B61">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359A3037">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54B2FEBF">
            <w:pPr>
              <w:widowControl w:val="0"/>
              <w:spacing w:beforeLines="0" w:afterLines="0"/>
              <w:jc w:val="center"/>
              <w:rPr>
                <w:rFonts w:hint="eastAsia" w:ascii="宋体" w:hAnsi="宋体" w:eastAsia="宋体" w:cs="宋体"/>
                <w:color w:val="000000"/>
                <w:sz w:val="20"/>
                <w:szCs w:val="20"/>
              </w:rPr>
            </w:pPr>
          </w:p>
        </w:tc>
      </w:tr>
      <w:tr w14:paraId="5D63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83CDCB4">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31E82E">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351409">
            <w:pPr>
              <w:jc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F0EBF">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7061A387">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4BA71026">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7C0D80D5">
            <w:pPr>
              <w:widowControl w:val="0"/>
              <w:spacing w:beforeLines="0" w:afterLines="0"/>
              <w:jc w:val="center"/>
              <w:rPr>
                <w:rFonts w:hint="eastAsia" w:ascii="宋体" w:hAnsi="宋体" w:eastAsia="宋体" w:cs="宋体"/>
                <w:color w:val="000000"/>
                <w:sz w:val="20"/>
                <w:szCs w:val="20"/>
              </w:rPr>
            </w:pPr>
          </w:p>
        </w:tc>
      </w:tr>
      <w:tr w14:paraId="695F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6D991BE">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DD134">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64E26">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029B5">
            <w:pPr>
              <w:jc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11C1E705">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5226E936">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03E54290">
            <w:pPr>
              <w:widowControl w:val="0"/>
              <w:spacing w:beforeLines="0" w:afterLines="0"/>
              <w:jc w:val="center"/>
              <w:rPr>
                <w:rFonts w:hint="eastAsia" w:ascii="宋体" w:hAnsi="宋体" w:eastAsia="宋体" w:cs="宋体"/>
                <w:color w:val="000000"/>
                <w:sz w:val="20"/>
                <w:szCs w:val="20"/>
              </w:rPr>
            </w:pPr>
          </w:p>
        </w:tc>
      </w:tr>
      <w:tr w14:paraId="503C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CD5ECEA">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76BCB">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70638">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380E0">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3EBD53EC">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6AE837BA">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37884027">
            <w:pPr>
              <w:widowControl w:val="0"/>
              <w:spacing w:beforeLines="0" w:afterLines="0"/>
              <w:jc w:val="center"/>
              <w:rPr>
                <w:rFonts w:hint="eastAsia" w:ascii="宋体" w:hAnsi="宋体" w:eastAsia="宋体" w:cs="宋体"/>
                <w:color w:val="000000"/>
                <w:sz w:val="20"/>
                <w:szCs w:val="20"/>
              </w:rPr>
            </w:pPr>
          </w:p>
        </w:tc>
      </w:tr>
      <w:tr w14:paraId="73F0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2D1C5E3">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03C9D">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5C7C1">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3F673">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4C487FD4">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6C68C8B3">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00D38471">
            <w:pPr>
              <w:widowControl w:val="0"/>
              <w:spacing w:beforeLines="0" w:afterLines="0"/>
              <w:jc w:val="center"/>
              <w:rPr>
                <w:rFonts w:hint="eastAsia" w:ascii="宋体" w:hAnsi="宋体" w:eastAsia="宋体" w:cs="宋体"/>
                <w:color w:val="000000"/>
                <w:sz w:val="20"/>
                <w:szCs w:val="20"/>
              </w:rPr>
            </w:pPr>
          </w:p>
        </w:tc>
      </w:tr>
      <w:tr w14:paraId="0E30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0227F81A">
            <w:pPr>
              <w:widowControl w:val="0"/>
              <w:spacing w:beforeLines="0" w:afterLines="0"/>
              <w:jc w:val="center"/>
              <w:rPr>
                <w:rFonts w:hint="eastAsia" w:ascii="宋体" w:hAnsi="宋体" w:eastAsia="宋体" w:cs="宋体"/>
                <w:color w:val="000000"/>
                <w:sz w:val="20"/>
                <w:szCs w:val="20"/>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9785D">
            <w:pPr>
              <w:keepNext w:val="0"/>
              <w:keepLines w:val="0"/>
              <w:widowControl/>
              <w:suppressLineNumbers w:val="0"/>
              <w:jc w:val="left"/>
              <w:textAlignment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169824">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7160B">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7FF808C5">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304B15AF">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17D8C4CE">
            <w:pPr>
              <w:widowControl w:val="0"/>
              <w:spacing w:beforeLines="0" w:afterLines="0"/>
              <w:jc w:val="center"/>
              <w:rPr>
                <w:rFonts w:hint="eastAsia" w:ascii="宋体" w:hAnsi="宋体" w:eastAsia="宋体" w:cs="宋体"/>
                <w:color w:val="000000"/>
                <w:sz w:val="20"/>
                <w:szCs w:val="20"/>
              </w:rPr>
            </w:pPr>
          </w:p>
        </w:tc>
      </w:tr>
      <w:tr w14:paraId="5AD6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2804A5C">
            <w:pPr>
              <w:widowControl w:val="0"/>
              <w:spacing w:beforeLines="0" w:afterLines="0"/>
              <w:jc w:val="center"/>
              <w:rPr>
                <w:rFonts w:hint="eastAsia" w:ascii="宋体" w:hAnsi="宋体" w:eastAsia="宋体" w:cs="宋体"/>
                <w:color w:val="000000"/>
                <w:sz w:val="20"/>
                <w:szCs w:val="20"/>
              </w:rPr>
            </w:pPr>
            <w:r>
              <w:rPr>
                <w:rFonts w:hint="eastAsia" w:ascii="宋体" w:hAnsi="宋体" w:cs="宋体"/>
                <w:color w:val="000000"/>
                <w:sz w:val="20"/>
                <w:szCs w:val="20"/>
                <w:lang w:val="en-US" w:eastAsia="zh-CN"/>
              </w:rPr>
              <w:t>含税</w:t>
            </w:r>
            <w:r>
              <w:rPr>
                <w:rFonts w:hint="eastAsia" w:ascii="宋体" w:hAnsi="宋体" w:eastAsia="宋体" w:cs="宋体"/>
                <w:color w:val="000000"/>
                <w:sz w:val="20"/>
                <w:szCs w:val="20"/>
                <w:lang w:eastAsia="zh-CN"/>
              </w:rPr>
              <w:t>合计</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元</w:t>
            </w:r>
            <w:r>
              <w:rPr>
                <w:rFonts w:hint="eastAsia" w:ascii="宋体" w:hAnsi="宋体" w:cs="宋体"/>
                <w:color w:val="000000"/>
                <w:sz w:val="20"/>
                <w:szCs w:val="20"/>
                <w:lang w:eastAsia="zh-CN"/>
              </w:rPr>
              <w:t>）</w:t>
            </w:r>
          </w:p>
        </w:tc>
        <w:tc>
          <w:tcPr>
            <w:tcW w:w="51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4492F51">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小写：</w:t>
            </w:r>
            <w:r>
              <w:rPr>
                <w:rFonts w:hint="eastAsia" w:ascii="宋体" w:hAnsi="宋体" w:cs="宋体"/>
                <w:sz w:val="20"/>
                <w:szCs w:val="20"/>
                <w:u w:val="single"/>
                <w:lang w:val="en-US" w:eastAsia="zh-CN"/>
              </w:rPr>
              <w:t xml:space="preserve">                   </w:t>
            </w:r>
          </w:p>
          <w:p w14:paraId="5A128B7E">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大写：</w:t>
            </w:r>
            <w:r>
              <w:rPr>
                <w:rFonts w:hint="eastAsia" w:ascii="宋体" w:hAnsi="宋体" w:cs="宋体"/>
                <w:sz w:val="20"/>
                <w:szCs w:val="20"/>
                <w:u w:val="single"/>
                <w:lang w:val="en-US" w:eastAsia="zh-CN"/>
              </w:rPr>
              <w:t xml:space="preserve">                   </w:t>
            </w: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06BB8859">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u w:val="none"/>
          <w:lang w:val="en-US" w:eastAsia="zh-CN"/>
        </w:rPr>
        <w:t>①本次报价不作为最终报价，选择人对所有报价评审之后，会要求响应人谈判并做出二次报价（如响应人不进行谈判，初次报价作为最终报价）。</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②</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③选择</w:t>
      </w:r>
      <w:r>
        <w:rPr>
          <w:rFonts w:hint="eastAsia" w:asciiTheme="minorEastAsia" w:hAnsiTheme="minorEastAsia" w:eastAsiaTheme="minorEastAsia" w:cstheme="minorEastAsia"/>
          <w:sz w:val="24"/>
          <w:szCs w:val="24"/>
          <w:u w:val="none"/>
        </w:rPr>
        <w:t>人有权对</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人的不平衡报价在总价范围内进行调整（总价不变，各细目单价之间调增或调减）。</w:t>
      </w:r>
    </w:p>
    <w:p w14:paraId="6054A364">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④</w:t>
      </w:r>
      <w:r>
        <w:rPr>
          <w:rFonts w:hint="eastAsia" w:asciiTheme="minorEastAsia" w:hAnsiTheme="minorEastAsia" w:eastAsiaTheme="minorEastAsia" w:cstheme="minorEastAsia"/>
          <w:sz w:val="24"/>
          <w:szCs w:val="24"/>
          <w:u w:val="none"/>
        </w:rPr>
        <w:t>本次采购清单数量及施工</w:t>
      </w:r>
      <w:r>
        <w:rPr>
          <w:rFonts w:hint="eastAsia" w:asciiTheme="minorEastAsia" w:hAnsiTheme="minorEastAsia" w:eastAsiaTheme="minorEastAsia" w:cstheme="minorEastAsia"/>
          <w:sz w:val="24"/>
          <w:szCs w:val="24"/>
          <w:u w:val="none"/>
          <w:lang w:val="en-US" w:eastAsia="zh-CN"/>
        </w:rPr>
        <w:t>范围</w:t>
      </w:r>
      <w:r>
        <w:rPr>
          <w:rFonts w:hint="eastAsia" w:asciiTheme="minorEastAsia" w:hAnsiTheme="minorEastAsia" w:eastAsiaTheme="minorEastAsia" w:cstheme="minorEastAsia"/>
          <w:sz w:val="24"/>
          <w:szCs w:val="24"/>
          <w:u w:val="none"/>
        </w:rPr>
        <w:t>为暂定，中选单位进场后，</w:t>
      </w:r>
      <w:r>
        <w:rPr>
          <w:rFonts w:hint="eastAsia" w:asciiTheme="minorEastAsia" w:hAnsiTheme="minorEastAsia" w:eastAsiaTheme="minorEastAsia" w:cstheme="minorEastAsia"/>
          <w:sz w:val="24"/>
          <w:szCs w:val="24"/>
          <w:u w:val="none"/>
          <w:lang w:val="en-US" w:eastAsia="zh-CN"/>
        </w:rPr>
        <w:t>选择</w:t>
      </w:r>
      <w:r>
        <w:rPr>
          <w:rFonts w:hint="eastAsia" w:asciiTheme="minorEastAsia" w:hAnsiTheme="minorEastAsia" w:eastAsiaTheme="minorEastAsia" w:cstheme="minorEastAsia"/>
          <w:sz w:val="24"/>
          <w:szCs w:val="24"/>
          <w:u w:val="none"/>
        </w:rPr>
        <w:t>人有权根据现场实际施工进度、施工管理水平、现场环境因素及业主或公司的要求重新调整施工范围，中选单位必须无条件服从，同时不降低其相关义务。</w:t>
      </w:r>
    </w:p>
    <w:p w14:paraId="405506DA">
      <w:pPr>
        <w:pStyle w:val="2"/>
        <w:rPr>
          <w:rFonts w:hint="eastAsia"/>
        </w:rPr>
      </w:pPr>
    </w:p>
    <w:p w14:paraId="29137137">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4"/>
        <w:numPr>
          <w:ilvl w:val="0"/>
          <w:numId w:val="4"/>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2" w:name="_Toc9673"/>
      <w:bookmarkStart w:id="63" w:name="_Toc1254"/>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2"/>
      <w:bookmarkEnd w:id="63"/>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13259"/>
      <w:bookmarkStart w:id="65" w:name="_Toc16686"/>
      <w:r>
        <w:rPr>
          <w:rFonts w:hint="eastAsia" w:ascii="宋体" w:hAnsi="宋体" w:eastAsia="宋体" w:cs="宋体"/>
          <w:b/>
          <w:bCs/>
          <w:kern w:val="0"/>
          <w:sz w:val="24"/>
          <w:szCs w:val="24"/>
          <w:lang w:val="en-US" w:eastAsia="zh-CN"/>
        </w:rPr>
        <w:t>一、 基本原则：</w:t>
      </w:r>
      <w:bookmarkEnd w:id="64"/>
      <w:bookmarkEnd w:id="65"/>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6" w:name="_Toc3427"/>
      <w:bookmarkStart w:id="67" w:name="_Toc2542"/>
      <w:r>
        <w:rPr>
          <w:rFonts w:hint="eastAsia" w:ascii="宋体" w:hAnsi="宋体" w:eastAsia="宋体" w:cs="宋体"/>
          <w:b/>
          <w:bCs/>
          <w:kern w:val="0"/>
          <w:sz w:val="24"/>
          <w:szCs w:val="24"/>
          <w:lang w:val="en-US" w:eastAsia="zh-CN"/>
        </w:rPr>
        <w:t>二、评审程序：</w:t>
      </w:r>
      <w:bookmarkEnd w:id="66"/>
      <w:bookmarkEnd w:id="67"/>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8" w:name="_Toc4670"/>
      <w:bookmarkStart w:id="69" w:name="_Toc4554"/>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8"/>
      <w:bookmarkEnd w:id="69"/>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70" w:name="_Toc18655"/>
      <w:bookmarkStart w:id="71" w:name="_Toc97500983"/>
      <w:bookmarkStart w:id="72" w:name="_Toc15602"/>
      <w:bookmarkStart w:id="73" w:name="_Toc32664"/>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70"/>
      <w:bookmarkEnd w:id="71"/>
      <w:r>
        <w:rPr>
          <w:rFonts w:hint="eastAsia" w:ascii="宋体" w:hAnsi="宋体" w:eastAsia="宋体" w:cs="仿宋_GB2312"/>
          <w:b/>
          <w:bCs/>
          <w:color w:val="000000"/>
          <w:sz w:val="24"/>
          <w:lang w:val="en-US" w:eastAsia="zh-CN"/>
        </w:rPr>
        <w:t>中选单位</w:t>
      </w:r>
      <w:bookmarkEnd w:id="72"/>
      <w:bookmarkEnd w:id="73"/>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4" w:name="_Toc29281"/>
      <w:bookmarkStart w:id="75" w:name="_Toc97500984"/>
    </w:p>
    <w:bookmarkEnd w:id="74"/>
    <w:bookmarkEnd w:id="75"/>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
        <w:rPr>
          <w:rFonts w:hint="eastAsia" w:ascii="宋体" w:hAnsi="宋体" w:cs="宋体"/>
          <w:b/>
          <w:bCs w:val="0"/>
          <w:snapToGrid w:val="0"/>
          <w:kern w:val="0"/>
          <w:sz w:val="32"/>
          <w:szCs w:val="44"/>
          <w:lang w:val="en-US" w:eastAsia="zh-CN" w:bidi="ar-SA"/>
        </w:rPr>
      </w:pPr>
    </w:p>
    <w:p w14:paraId="500228F6">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4"/>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6" w:name="_Toc29015"/>
      <w:bookmarkStart w:id="77" w:name="_Toc30737"/>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6"/>
      <w:bookmarkEnd w:id="77"/>
    </w:p>
    <w:p w14:paraId="2E5EC14D">
      <w:pPr>
        <w:pStyle w:val="2"/>
        <w:numPr>
          <w:ilvl w:val="0"/>
          <w:numId w:val="0"/>
        </w:numPr>
        <w:rPr>
          <w:rFonts w:hint="eastAsia"/>
          <w:lang w:val="en-US" w:eastAsia="zh-CN"/>
        </w:rPr>
      </w:pPr>
    </w:p>
    <w:p w14:paraId="0B496A94">
      <w:pPr>
        <w:pStyle w:val="2"/>
        <w:numPr>
          <w:ilvl w:val="0"/>
          <w:numId w:val="0"/>
        </w:numPr>
        <w:rPr>
          <w:rFonts w:hint="eastAsia"/>
          <w:lang w:val="en-US" w:eastAsia="zh-CN"/>
        </w:rPr>
      </w:pPr>
    </w:p>
    <w:p w14:paraId="7CAD890A">
      <w:pPr>
        <w:pStyle w:val="2"/>
        <w:numPr>
          <w:ilvl w:val="0"/>
          <w:numId w:val="0"/>
        </w:numPr>
        <w:rPr>
          <w:rFonts w:hint="eastAsia"/>
          <w:lang w:val="en-US" w:eastAsia="zh-CN"/>
        </w:rPr>
      </w:pPr>
    </w:p>
    <w:p w14:paraId="72D04F57">
      <w:pPr>
        <w:pStyle w:val="2"/>
        <w:numPr>
          <w:ilvl w:val="0"/>
          <w:numId w:val="0"/>
        </w:numPr>
        <w:rPr>
          <w:rFonts w:hint="eastAsia"/>
          <w:lang w:val="en-US" w:eastAsia="zh-CN"/>
        </w:rPr>
      </w:pPr>
    </w:p>
    <w:p w14:paraId="59F970A6">
      <w:pPr>
        <w:pStyle w:val="2"/>
        <w:numPr>
          <w:ilvl w:val="0"/>
          <w:numId w:val="0"/>
        </w:numPr>
        <w:rPr>
          <w:rFonts w:hint="eastAsia"/>
          <w:lang w:val="en-US" w:eastAsia="zh-CN"/>
        </w:rPr>
      </w:pPr>
    </w:p>
    <w:p w14:paraId="73593E48">
      <w:pPr>
        <w:pStyle w:val="2"/>
        <w:numPr>
          <w:ilvl w:val="0"/>
          <w:numId w:val="0"/>
        </w:numPr>
        <w:rPr>
          <w:rFonts w:hint="eastAsia"/>
          <w:lang w:val="en-US" w:eastAsia="zh-CN"/>
        </w:rPr>
      </w:pPr>
    </w:p>
    <w:p w14:paraId="17B02176">
      <w:pPr>
        <w:pStyle w:val="2"/>
        <w:numPr>
          <w:ilvl w:val="0"/>
          <w:numId w:val="0"/>
        </w:numPr>
        <w:rPr>
          <w:rFonts w:hint="eastAsia"/>
          <w:lang w:val="en-US" w:eastAsia="zh-CN"/>
        </w:rPr>
      </w:pPr>
    </w:p>
    <w:p w14:paraId="68CFA679">
      <w:pPr>
        <w:pStyle w:val="2"/>
        <w:numPr>
          <w:ilvl w:val="0"/>
          <w:numId w:val="0"/>
        </w:numPr>
        <w:rPr>
          <w:rFonts w:hint="eastAsia"/>
          <w:lang w:val="en-US" w:eastAsia="zh-CN"/>
        </w:rPr>
      </w:pPr>
    </w:p>
    <w:p w14:paraId="03D2A714">
      <w:pPr>
        <w:pStyle w:val="2"/>
        <w:numPr>
          <w:ilvl w:val="0"/>
          <w:numId w:val="0"/>
        </w:numPr>
        <w:rPr>
          <w:rFonts w:hint="eastAsia"/>
          <w:lang w:val="en-US" w:eastAsia="zh-CN"/>
        </w:rPr>
      </w:pPr>
    </w:p>
    <w:p w14:paraId="7EB76460">
      <w:pPr>
        <w:pStyle w:val="2"/>
        <w:numPr>
          <w:ilvl w:val="0"/>
          <w:numId w:val="0"/>
        </w:numPr>
        <w:rPr>
          <w:rFonts w:hint="eastAsia"/>
          <w:lang w:val="en-US" w:eastAsia="zh-CN"/>
        </w:rPr>
      </w:pPr>
    </w:p>
    <w:p w14:paraId="5FFCE32A">
      <w:pPr>
        <w:pStyle w:val="2"/>
        <w:numPr>
          <w:ilvl w:val="0"/>
          <w:numId w:val="0"/>
        </w:numPr>
        <w:rPr>
          <w:rFonts w:hint="eastAsia"/>
          <w:lang w:val="en-US" w:eastAsia="zh-CN"/>
        </w:rPr>
      </w:pPr>
    </w:p>
    <w:p w14:paraId="79D60CD6">
      <w:pPr>
        <w:pStyle w:val="2"/>
        <w:numPr>
          <w:ilvl w:val="0"/>
          <w:numId w:val="0"/>
        </w:numPr>
        <w:rPr>
          <w:rFonts w:hint="eastAsia"/>
          <w:lang w:val="en-US" w:eastAsia="zh-CN"/>
        </w:rPr>
      </w:pPr>
    </w:p>
    <w:p w14:paraId="4CFC14AF">
      <w:pPr>
        <w:pStyle w:val="2"/>
        <w:numPr>
          <w:ilvl w:val="0"/>
          <w:numId w:val="0"/>
        </w:numPr>
        <w:rPr>
          <w:rFonts w:hint="eastAsia"/>
          <w:lang w:val="en-US" w:eastAsia="zh-CN"/>
        </w:rPr>
      </w:pPr>
    </w:p>
    <w:p w14:paraId="30FF5C67">
      <w:pPr>
        <w:pStyle w:val="2"/>
        <w:numPr>
          <w:ilvl w:val="0"/>
          <w:numId w:val="0"/>
        </w:numPr>
        <w:rPr>
          <w:rFonts w:hint="eastAsia"/>
          <w:lang w:val="en-US" w:eastAsia="zh-CN"/>
        </w:rPr>
      </w:pPr>
    </w:p>
    <w:p w14:paraId="3A557E8D">
      <w:pPr>
        <w:pStyle w:val="2"/>
        <w:numPr>
          <w:ilvl w:val="0"/>
          <w:numId w:val="0"/>
        </w:numPr>
        <w:rPr>
          <w:rFonts w:hint="eastAsia"/>
          <w:lang w:val="en-US" w:eastAsia="zh-CN"/>
        </w:rPr>
      </w:pPr>
    </w:p>
    <w:p w14:paraId="77B2FCA2">
      <w:pPr>
        <w:pStyle w:val="2"/>
        <w:numPr>
          <w:ilvl w:val="0"/>
          <w:numId w:val="0"/>
        </w:numPr>
        <w:rPr>
          <w:rFonts w:hint="eastAsia"/>
          <w:lang w:val="en-US" w:eastAsia="zh-CN"/>
        </w:rPr>
      </w:pPr>
    </w:p>
    <w:p w14:paraId="45CCF63F">
      <w:pPr>
        <w:pStyle w:val="2"/>
        <w:numPr>
          <w:ilvl w:val="0"/>
          <w:numId w:val="0"/>
        </w:numPr>
        <w:rPr>
          <w:rFonts w:hint="eastAsia"/>
          <w:lang w:val="en-US" w:eastAsia="zh-CN"/>
        </w:rPr>
      </w:pPr>
    </w:p>
    <w:p w14:paraId="4ABBCAC9">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4"/>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4"/>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8" w:name="_Toc8158"/>
      <w:bookmarkStart w:id="79" w:name="_Toc18593"/>
      <w:r>
        <w:rPr>
          <w:rFonts w:hint="eastAsia" w:asciiTheme="majorEastAsia" w:hAnsiTheme="majorEastAsia" w:eastAsiaTheme="majorEastAsia" w:cstheme="majorEastAsia"/>
          <w:bCs w:val="0"/>
          <w:snapToGrid w:val="0"/>
          <w:kern w:val="0"/>
          <w:sz w:val="48"/>
          <w:szCs w:val="48"/>
          <w:lang w:val="en-US" w:eastAsia="zh-CN"/>
        </w:rPr>
        <w:t>响应文件封套</w:t>
      </w:r>
      <w:bookmarkEnd w:id="78"/>
      <w:bookmarkEnd w:id="79"/>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4028A078">
      <w:pPr>
        <w:jc w:val="center"/>
        <w:rPr>
          <w:rFonts w:hint="eastAsia" w:asciiTheme="majorEastAsia" w:hAnsiTheme="majorEastAsia" w:eastAsiaTheme="majorEastAsia" w:cstheme="majorEastAsia"/>
          <w:b/>
          <w:bCs/>
          <w:snapToGrid w:val="0"/>
          <w:kern w:val="0"/>
          <w:sz w:val="36"/>
          <w:szCs w:val="36"/>
          <w:lang w:val="en-US" w:eastAsia="zh-CN"/>
        </w:rPr>
      </w:pPr>
      <w:r>
        <w:rPr>
          <w:rFonts w:hint="eastAsia" w:asciiTheme="majorEastAsia" w:hAnsiTheme="majorEastAsia" w:eastAsiaTheme="majorEastAsia" w:cstheme="majorEastAsia"/>
          <w:b/>
          <w:bCs/>
          <w:snapToGrid w:val="0"/>
          <w:kern w:val="0"/>
          <w:sz w:val="36"/>
          <w:szCs w:val="36"/>
          <w:lang w:val="en-US" w:eastAsia="zh-CN"/>
        </w:rPr>
        <w:t>杭新景(杭千)高速公路2025年路面提升工程</w:t>
      </w:r>
    </w:p>
    <w:p w14:paraId="5FD6CE4F">
      <w:pPr>
        <w:jc w:val="center"/>
        <w:rPr>
          <w:rFonts w:hint="eastAsia"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劳务合作响应文件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ind w:firstLine="643" w:firstLineChars="200"/>
        <w:jc w:val="center"/>
        <w:rPr>
          <w:rFonts w:hint="eastAsia"/>
          <w:sz w:val="32"/>
          <w:szCs w:val="32"/>
          <w:lang w:val="en-US" w:eastAsia="zh-CN"/>
        </w:rPr>
      </w:pPr>
      <w:r>
        <w:rPr>
          <w:rFonts w:hint="eastAsia" w:asciiTheme="minorEastAsia" w:hAnsiTheme="minorEastAsia" w:eastAsiaTheme="minorEastAsia" w:cstheme="minorEastAsia"/>
          <w:b/>
          <w:bCs/>
          <w:snapToGrid w:val="0"/>
          <w:color w:val="auto"/>
          <w:kern w:val="0"/>
          <w:sz w:val="32"/>
          <w:szCs w:val="32"/>
        </w:rPr>
        <w:t>在</w:t>
      </w:r>
      <w:r>
        <w:rPr>
          <w:rFonts w:hint="eastAsia" w:asciiTheme="minorEastAsia" w:hAnsiTheme="minorEastAsia" w:eastAsiaTheme="minorEastAsia" w:cstheme="minorEastAsia"/>
          <w:b/>
          <w:bCs/>
          <w:snapToGrid w:val="0"/>
          <w:color w:val="auto"/>
          <w:kern w:val="0"/>
          <w:sz w:val="32"/>
          <w:szCs w:val="32"/>
          <w:u w:val="single"/>
        </w:rPr>
        <w:t xml:space="preserve"> 2025 年 3 月 25 日 13 时 30 分</w:t>
      </w:r>
      <w:r>
        <w:rPr>
          <w:rFonts w:hint="eastAsia" w:asciiTheme="minorEastAsia" w:hAnsiTheme="minorEastAsia" w:eastAsiaTheme="minorEastAsia" w:cstheme="minorEastAsia"/>
          <w:b/>
          <w:bCs/>
          <w:snapToGrid w:val="0"/>
          <w:color w:val="auto"/>
          <w:kern w:val="0"/>
          <w:sz w:val="32"/>
          <w:szCs w:val="32"/>
        </w:rPr>
        <w:t>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3ADC743">
      <w:pPr>
        <w:rPr>
          <w:rFonts w:hint="eastAsia"/>
          <w:lang w:val="en-US" w:eastAsia="zh-CN"/>
        </w:rPr>
      </w:pPr>
    </w:p>
    <w:p w14:paraId="7F2C5A58">
      <w:pPr>
        <w:adjustRightInd w:val="0"/>
        <w:snapToGrid w:val="0"/>
        <w:spacing w:line="560" w:lineRule="exact"/>
        <w:rPr>
          <w:rFonts w:hint="default" w:asciiTheme="majorEastAsia" w:hAnsiTheme="majorEastAsia" w:eastAsiaTheme="majorEastAsia" w:cstheme="majorEastAsia"/>
          <w:b/>
          <w:bCs/>
          <w:sz w:val="28"/>
          <w:szCs w:val="22"/>
          <w:u w:val="none"/>
          <w:lang w:val="en-US"/>
        </w:rPr>
      </w:pPr>
      <w:r>
        <w:rPr>
          <w:rFonts w:hint="eastAsia" w:asciiTheme="majorEastAsia" w:hAnsiTheme="majorEastAsia" w:eastAsiaTheme="majorEastAsia" w:cstheme="majorEastAsia"/>
          <w:b/>
          <w:bCs/>
          <w:snapToGrid w:val="0"/>
          <w:kern w:val="0"/>
          <w:sz w:val="44"/>
          <w:szCs w:val="44"/>
          <w:u w:val="none"/>
          <w:lang w:val="en-US" w:eastAsia="zh-CN"/>
        </w:rPr>
        <w:t xml:space="preserve">杭新景(杭千)高速公路2025年路面提升工程 </w:t>
      </w:r>
    </w:p>
    <w:p w14:paraId="25FE00A0">
      <w:pPr>
        <w:adjustRightInd w:val="0"/>
        <w:snapToGrid w:val="0"/>
        <w:spacing w:line="560" w:lineRule="exact"/>
        <w:jc w:val="center"/>
        <w:rPr>
          <w:rFonts w:hint="eastAsia" w:asciiTheme="majorEastAsia" w:hAnsiTheme="majorEastAsia" w:eastAsiaTheme="majorEastAsia" w:cstheme="majorEastAsia"/>
          <w:sz w:val="30"/>
          <w:lang w:val="en-US" w:eastAsia="zh-CN"/>
        </w:rPr>
      </w:pPr>
    </w:p>
    <w:p w14:paraId="04DB4706">
      <w:pPr>
        <w:adjustRightInd w:val="0"/>
        <w:snapToGrid w:val="0"/>
        <w:spacing w:line="560" w:lineRule="exact"/>
        <w:jc w:val="center"/>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 xml:space="preserve">                                      （正本/副本）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25987531">
      <w:pPr>
        <w:pStyle w:val="2"/>
        <w:rPr>
          <w:rFonts w:hint="eastAsia"/>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4"/>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80" w:name="_Toc12326"/>
      <w:bookmarkStart w:id="81" w:name="_Toc28511"/>
      <w:r>
        <w:rPr>
          <w:rFonts w:hint="eastAsia" w:asciiTheme="majorEastAsia" w:hAnsiTheme="majorEastAsia" w:eastAsiaTheme="majorEastAsia" w:cstheme="majorEastAsia"/>
          <w:b/>
          <w:bCs/>
          <w:sz w:val="48"/>
          <w:szCs w:val="48"/>
          <w:u w:val="none"/>
          <w:lang w:val="en-US" w:eastAsia="zh-CN"/>
        </w:rPr>
        <w:t>劳务合作</w:t>
      </w:r>
      <w:r>
        <w:rPr>
          <w:rFonts w:hint="eastAsia" w:asciiTheme="majorEastAsia" w:hAnsiTheme="majorEastAsia" w:eastAsiaTheme="majorEastAsia" w:cstheme="majorEastAsia"/>
          <w:b/>
          <w:bCs/>
          <w:sz w:val="48"/>
          <w:szCs w:val="48"/>
          <w:lang w:val="en-US" w:eastAsia="zh-CN"/>
        </w:rPr>
        <w:t>响应文件</w:t>
      </w:r>
      <w:bookmarkEnd w:id="80"/>
      <w:bookmarkEnd w:id="81"/>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22"/>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3"/>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27B2004">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ACB943B">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_Toc18208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w:t>
      </w:r>
      <w:r>
        <w:rPr>
          <w:rFonts w:hint="eastAsia" w:ascii="仿宋" w:hAnsi="仿宋" w:eastAsia="仿宋" w:cs="仿宋"/>
          <w:bCs/>
          <w:sz w:val="28"/>
          <w:szCs w:val="28"/>
        </w:rPr>
        <w:t>拟投入本工程</w:t>
      </w:r>
      <w:r>
        <w:rPr>
          <w:rFonts w:hint="eastAsia" w:ascii="仿宋" w:hAnsi="仿宋" w:eastAsia="仿宋" w:cs="仿宋"/>
          <w:bCs/>
          <w:sz w:val="28"/>
          <w:szCs w:val="28"/>
          <w:lang w:val="en-US" w:eastAsia="zh-CN"/>
        </w:rPr>
        <w:t>项目</w:t>
      </w:r>
      <w:r>
        <w:rPr>
          <w:rFonts w:hint="eastAsia" w:ascii="仿宋" w:hAnsi="仿宋" w:eastAsia="仿宋" w:cs="仿宋"/>
          <w:bCs/>
          <w:sz w:val="28"/>
          <w:szCs w:val="28"/>
        </w:rPr>
        <w:t>负责人</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主要</w:t>
      </w:r>
      <w:r>
        <w:rPr>
          <w:rFonts w:hint="eastAsia" w:ascii="仿宋" w:hAnsi="仿宋" w:eastAsia="仿宋" w:cs="仿宋"/>
          <w:bCs/>
          <w:sz w:val="28"/>
          <w:szCs w:val="28"/>
        </w:rPr>
        <w:t>人员一览表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7194C5FC">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_Toc5978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w:t>
      </w:r>
      <w:r>
        <w:rPr>
          <w:rFonts w:hint="eastAsia" w:ascii="仿宋" w:hAnsi="仿宋" w:eastAsia="仿宋" w:cs="仿宋"/>
          <w:bCs/>
          <w:sz w:val="28"/>
          <w:szCs w:val="28"/>
        </w:rPr>
        <w:t>拟投入本项目工程施工机械设备</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（6）响应单位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3"/>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（7）其他资料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3"/>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2" w:name="_Toc28338"/>
      <w:bookmarkStart w:id="83" w:name="_Toc7874"/>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2"/>
      <w:bookmarkEnd w:id="83"/>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杭新景(杭千)高速公路2025年路面提升工程劳务合作 </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eastAsia="宋体" w:cs="宋体"/>
          <w:snapToGrid w:val="0"/>
          <w:kern w:val="0"/>
          <w:szCs w:val="21"/>
          <w:lang w:val="en-US" w:eastAsia="zh-CN"/>
        </w:rPr>
        <w:t>4</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6FBA2ABB">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4" w:name="_Toc478761773"/>
      <w:bookmarkStart w:id="85" w:name="_Toc31445"/>
      <w:bookmarkStart w:id="86" w:name="_Toc4500"/>
      <w:bookmarkStart w:id="87" w:name="_Toc26994"/>
      <w:r>
        <w:rPr>
          <w:rFonts w:hint="eastAsia" w:ascii="宋体" w:hAnsi="宋体" w:cs="宋体"/>
          <w:b/>
          <w:bCs/>
          <w:sz w:val="32"/>
          <w:szCs w:val="32"/>
        </w:rPr>
        <w:t>二、</w:t>
      </w:r>
      <w:bookmarkEnd w:id="84"/>
      <w:bookmarkEnd w:id="85"/>
      <w:r>
        <w:rPr>
          <w:rFonts w:hint="eastAsia" w:ascii="宋体" w:hAnsi="宋体" w:cs="宋体"/>
          <w:b/>
          <w:bCs/>
          <w:sz w:val="32"/>
          <w:szCs w:val="32"/>
        </w:rPr>
        <w:t>法定代表人身份证明或附有法定代表人身份证明</w:t>
      </w:r>
      <w:bookmarkEnd w:id="86"/>
      <w:bookmarkEnd w:id="87"/>
    </w:p>
    <w:p w14:paraId="04F8E2E0">
      <w:pPr>
        <w:spacing w:line="360" w:lineRule="auto"/>
        <w:jc w:val="center"/>
        <w:outlineLvl w:val="1"/>
        <w:rPr>
          <w:rFonts w:hint="eastAsia" w:ascii="宋体" w:hAnsi="宋体" w:cs="宋体"/>
          <w:b/>
          <w:bCs/>
          <w:sz w:val="32"/>
          <w:szCs w:val="32"/>
        </w:rPr>
      </w:pPr>
      <w:bookmarkStart w:id="88" w:name="_Toc18254"/>
      <w:bookmarkStart w:id="89" w:name="_Toc29642"/>
      <w:r>
        <w:rPr>
          <w:rFonts w:hint="eastAsia" w:ascii="宋体" w:hAnsi="宋体" w:cs="宋体"/>
          <w:b/>
          <w:bCs/>
          <w:sz w:val="32"/>
          <w:szCs w:val="32"/>
        </w:rPr>
        <w:t>的授权委托书</w:t>
      </w:r>
      <w:bookmarkEnd w:id="88"/>
      <w:bookmarkEnd w:id="89"/>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22"/>
        <w:rPr>
          <w:rFonts w:hint="eastAsia"/>
        </w:rPr>
      </w:pPr>
    </w:p>
    <w:p w14:paraId="3230D6A2">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法定代表人（单位负责人）身份证复制件（扫描件）放置处</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90" w:name="_Toc478761774"/>
      <w:bookmarkStart w:id="91" w:name="_Toc4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90"/>
      <w:bookmarkEnd w:id="91"/>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杭新景(杭千)高速公路2025年路面提升工程劳务合作  </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22"/>
        <w:rPr>
          <w:rFonts w:hint="eastAsia" w:ascii="宋体" w:hAnsi="宋体" w:cs="宋体"/>
          <w:szCs w:val="21"/>
        </w:rPr>
      </w:pPr>
    </w:p>
    <w:p w14:paraId="5A94CED8">
      <w:pPr>
        <w:rPr>
          <w:rFonts w:hint="eastAsi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2" w:name="_Toc30398"/>
      <w:bookmarkStart w:id="93" w:name="_Toc23859"/>
      <w:r>
        <w:rPr>
          <w:rFonts w:hint="eastAsia" w:ascii="宋体" w:hAnsi="宋体" w:cs="宋体"/>
          <w:b/>
          <w:bCs/>
          <w:sz w:val="32"/>
          <w:szCs w:val="32"/>
          <w:lang w:val="en-US" w:eastAsia="zh-CN"/>
        </w:rPr>
        <w:t>三、工程量清单报价表</w:t>
      </w:r>
      <w:bookmarkEnd w:id="92"/>
      <w:bookmarkEnd w:id="93"/>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4" w:name="_Toc32696"/>
      <w:bookmarkStart w:id="95" w:name="_Toc9309"/>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4"/>
      <w:bookmarkEnd w:id="95"/>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3897"/>
      <w:bookmarkStart w:id="97" w:name="_Toc25277"/>
      <w:r>
        <w:rPr>
          <w:rFonts w:hint="eastAsia" w:ascii="宋体" w:hAnsi="宋体" w:cs="宋体"/>
          <w:b w:val="0"/>
          <w:bCs w:val="0"/>
          <w:sz w:val="24"/>
        </w:rPr>
        <w:t>1.本报价单应与选择</w:t>
      </w:r>
      <w:r>
        <w:rPr>
          <w:rFonts w:hint="eastAsia" w:ascii="宋体" w:hAnsi="宋体" w:cs="宋体"/>
          <w:b w:val="0"/>
          <w:bCs w:val="0"/>
          <w:sz w:val="24"/>
          <w:szCs w:val="24"/>
          <w:lang w:val="en-US" w:eastAsia="zh-CN"/>
        </w:rPr>
        <w:t>文件</w:t>
      </w:r>
      <w:r>
        <w:rPr>
          <w:rFonts w:hint="eastAsia" w:ascii="宋体" w:hAnsi="宋体" w:cs="宋体"/>
          <w:b w:val="0"/>
          <w:bCs w:val="0"/>
          <w:sz w:val="24"/>
        </w:rPr>
        <w:t>、</w:t>
      </w:r>
      <w:r>
        <w:rPr>
          <w:rFonts w:hint="eastAsia" w:ascii="宋体" w:hAnsi="宋体" w:cs="宋体"/>
          <w:b w:val="0"/>
          <w:bCs w:val="0"/>
          <w:sz w:val="24"/>
          <w:szCs w:val="24"/>
          <w:lang w:val="en-US" w:eastAsia="zh-CN"/>
        </w:rPr>
        <w:t>施工</w:t>
      </w:r>
      <w:r>
        <w:rPr>
          <w:rFonts w:hint="eastAsia" w:ascii="宋体" w:hAnsi="宋体" w:cs="宋体"/>
          <w:b w:val="0"/>
          <w:bCs w:val="0"/>
          <w:sz w:val="24"/>
        </w:rPr>
        <w:t>图纸等文件结合起来查阅与理解。</w:t>
      </w:r>
      <w:bookmarkEnd w:id="96"/>
      <w:bookmarkEnd w:id="97"/>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20945"/>
      <w:bookmarkStart w:id="99" w:name="_Toc20597"/>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8"/>
      <w:bookmarkEnd w:id="99"/>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17966"/>
      <w:bookmarkStart w:id="101" w:name="_Toc32438"/>
      <w:r>
        <w:rPr>
          <w:rFonts w:hint="eastAsia" w:ascii="宋体" w:hAnsi="宋体" w:cs="宋体"/>
          <w:b w:val="0"/>
          <w:bCs w:val="0"/>
          <w:sz w:val="24"/>
        </w:rPr>
        <w:t>3.除非另有规定，工程量清单中有标价的单价均包括了（除甲供机械、材料外）为实施和完成工程所需的劳务、材料、机械、质检、安装、缺陷修复、管理、税费利润等费用，以及明示或暗示的所有责任义务和一般风险。</w:t>
      </w:r>
      <w:bookmarkEnd w:id="100"/>
      <w:bookmarkEnd w:id="101"/>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9147"/>
      <w:bookmarkStart w:id="103" w:name="_Toc6790"/>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2"/>
      <w:bookmarkEnd w:id="103"/>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7382"/>
      <w:bookmarkStart w:id="105" w:name="_Toc7692"/>
      <w:r>
        <w:rPr>
          <w:rFonts w:hint="eastAsia" w:ascii="宋体" w:hAnsi="宋体" w:cs="宋体"/>
          <w:b w:val="0"/>
          <w:bCs w:val="0"/>
          <w:sz w:val="24"/>
        </w:rPr>
        <w:t>5.工程量清单中所列的数量是估算的预计数量，仅作为报价的共同基础，不能作为最终结算及支付的依据，实际支付应按实际完成经业主和监理工程师确认计量的数量为准，按合同约定的计量支付方式进行。</w:t>
      </w:r>
      <w:bookmarkEnd w:id="104"/>
      <w:bookmarkEnd w:id="105"/>
    </w:p>
    <w:p w14:paraId="7B0A00DC">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28293"/>
      <w:bookmarkStart w:id="107" w:name="_Toc30512"/>
      <w:r>
        <w:rPr>
          <w:rFonts w:hint="eastAsia" w:ascii="宋体" w:hAnsi="宋体" w:cs="宋体"/>
          <w:b w:val="0"/>
          <w:bCs w:val="0"/>
          <w:sz w:val="24"/>
        </w:rPr>
        <w:t>6.在报价总价不变的情况下，</w:t>
      </w:r>
      <w:r>
        <w:rPr>
          <w:rFonts w:hint="eastAsia" w:ascii="宋体" w:hAnsi="宋体" w:cs="宋体"/>
          <w:b w:val="0"/>
          <w:bCs w:val="0"/>
          <w:sz w:val="24"/>
          <w:szCs w:val="24"/>
          <w:lang w:val="en-US" w:eastAsia="zh-CN"/>
        </w:rPr>
        <w:t>选择</w:t>
      </w:r>
      <w:r>
        <w:rPr>
          <w:rFonts w:hint="eastAsia" w:ascii="宋体" w:hAnsi="宋体" w:cs="宋体"/>
          <w:b w:val="0"/>
          <w:bCs w:val="0"/>
          <w:sz w:val="24"/>
        </w:rPr>
        <w:t>人有权要求</w:t>
      </w:r>
      <w:r>
        <w:rPr>
          <w:rFonts w:hint="eastAsia" w:ascii="宋体" w:hAnsi="宋体" w:cs="宋体"/>
          <w:b w:val="0"/>
          <w:bCs w:val="0"/>
          <w:sz w:val="24"/>
          <w:szCs w:val="24"/>
          <w:lang w:val="en-US" w:eastAsia="zh-CN"/>
        </w:rPr>
        <w:t>响应</w:t>
      </w:r>
      <w:r>
        <w:rPr>
          <w:rFonts w:hint="eastAsia" w:ascii="宋体" w:hAnsi="宋体" w:cs="宋体"/>
          <w:b w:val="0"/>
          <w:bCs w:val="0"/>
          <w:sz w:val="24"/>
        </w:rPr>
        <w:t>人对清单中的不平衡报价调整。</w:t>
      </w:r>
      <w:bookmarkEnd w:id="106"/>
      <w:bookmarkEnd w:id="107"/>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8" w:name="_Toc3115"/>
      <w:bookmarkStart w:id="109" w:name="_Toc26194"/>
      <w:r>
        <w:rPr>
          <w:rFonts w:hint="eastAsia" w:ascii="宋体" w:hAnsi="宋体" w:cs="宋体"/>
          <w:b w:val="0"/>
          <w:bCs w:val="0"/>
          <w:sz w:val="24"/>
        </w:rPr>
        <w:t>7.工程量清单中的各项费用均以人民币（元）结算。</w:t>
      </w:r>
      <w:bookmarkEnd w:id="108"/>
      <w:bookmarkEnd w:id="109"/>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0" w:name="_Toc25973"/>
      <w:bookmarkStart w:id="111" w:name="_Toc28872"/>
      <w:r>
        <w:rPr>
          <w:rFonts w:hint="eastAsia" w:ascii="宋体" w:hAnsi="宋体" w:cs="宋体"/>
          <w:b w:val="0"/>
          <w:bCs w:val="0"/>
          <w:sz w:val="24"/>
        </w:rPr>
        <w:t>8.</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10"/>
      <w:bookmarkEnd w:id="111"/>
    </w:p>
    <w:p w14:paraId="74A0CCC6">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2" w:name="_Toc25745"/>
      <w:bookmarkStart w:id="113" w:name="_Toc4743"/>
      <w:r>
        <w:rPr>
          <w:rFonts w:hint="eastAsia" w:ascii="宋体" w:hAnsi="宋体" w:cs="宋体"/>
          <w:b w:val="0"/>
          <w:bCs w:val="0"/>
          <w:sz w:val="24"/>
        </w:rPr>
        <w:t>9.工程量清单的内容在竣工验收前的缺陷修复由</w:t>
      </w:r>
      <w:r>
        <w:rPr>
          <w:rFonts w:hint="eastAsia" w:ascii="宋体" w:hAnsi="宋体" w:cs="宋体"/>
          <w:b w:val="0"/>
          <w:bCs w:val="0"/>
          <w:sz w:val="24"/>
          <w:szCs w:val="24"/>
          <w:lang w:val="en-US" w:eastAsia="zh-CN"/>
        </w:rPr>
        <w:t>响应</w:t>
      </w:r>
      <w:r>
        <w:rPr>
          <w:rFonts w:hint="eastAsia" w:ascii="宋体" w:hAnsi="宋体" w:cs="宋体"/>
          <w:b w:val="0"/>
          <w:bCs w:val="0"/>
          <w:sz w:val="24"/>
        </w:rPr>
        <w:t>人承担，并不另行计量。</w:t>
      </w:r>
      <w:bookmarkEnd w:id="112"/>
      <w:bookmarkEnd w:id="113"/>
    </w:p>
    <w:p w14:paraId="06FB22C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14" w:name="_Toc8512"/>
      <w:bookmarkStart w:id="115" w:name="_Toc20440"/>
      <w:r>
        <w:rPr>
          <w:rFonts w:hint="eastAsia" w:ascii="宋体" w:hAnsi="宋体" w:cs="宋体"/>
          <w:b w:val="0"/>
          <w:bCs w:val="0"/>
          <w:sz w:val="24"/>
        </w:rPr>
        <w:t>10.工程量清单组价及计价内容说明：按项目业主的《招标文件》中规定的计量规则及技术规范执行。</w:t>
      </w:r>
      <w:bookmarkEnd w:id="114"/>
      <w:bookmarkEnd w:id="115"/>
    </w:p>
    <w:p w14:paraId="53391A6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szCs w:val="24"/>
        </w:rPr>
      </w:pPr>
      <w:bookmarkStart w:id="116" w:name="_Toc15979"/>
      <w:bookmarkStart w:id="117" w:name="_Toc27741"/>
      <w:r>
        <w:rPr>
          <w:rFonts w:hint="eastAsia" w:ascii="宋体" w:hAnsi="宋体" w:cs="宋体"/>
          <w:b w:val="0"/>
          <w:bCs w:val="0"/>
          <w:sz w:val="24"/>
        </w:rPr>
        <w:t>11.上述未尽事宜，均参照项目业主《招标文件》执行。</w:t>
      </w:r>
      <w:bookmarkEnd w:id="116"/>
      <w:bookmarkEnd w:id="117"/>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18" w:name="_Toc5263"/>
      <w:bookmarkStart w:id="119" w:name="_Toc14842"/>
      <w:r>
        <w:rPr>
          <w:rFonts w:hint="eastAsia" w:ascii="宋体" w:hAnsi="宋体" w:cs="宋体"/>
          <w:b/>
          <w:bCs/>
          <w:sz w:val="28"/>
          <w:szCs w:val="28"/>
          <w:lang w:val="en-US" w:eastAsia="zh-CN"/>
        </w:rPr>
        <w:t>（2）报价单</w:t>
      </w:r>
      <w:bookmarkEnd w:id="118"/>
      <w:bookmarkEnd w:id="119"/>
    </w:p>
    <w:p w14:paraId="6DA8B2C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 xml:space="preserve">  杭新景(杭千)高速公路2025年路面提升工程劳务合作 </w:t>
      </w:r>
      <w:r>
        <w:rPr>
          <w:rFonts w:hint="eastAsia" w:ascii="宋体" w:hAnsi="宋体" w:eastAsia="宋体" w:cs="宋体"/>
          <w:b w:val="0"/>
          <w:bCs w:val="0"/>
          <w:sz w:val="24"/>
          <w:szCs w:val="24"/>
          <w:u w:val="single"/>
          <w:lang w:val="en-US" w:eastAsia="zh-CN"/>
        </w:rPr>
        <w:t xml:space="preserve"> </w:t>
      </w:r>
    </w:p>
    <w:tbl>
      <w:tblPr>
        <w:tblStyle w:val="2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46"/>
        <w:gridCol w:w="714"/>
        <w:gridCol w:w="900"/>
        <w:gridCol w:w="1060"/>
        <w:gridCol w:w="1568"/>
        <w:gridCol w:w="1592"/>
      </w:tblGrid>
      <w:tr w14:paraId="6289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C21F9C9">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7B940">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lang w:val="en-US" w:eastAsia="zh-CN"/>
              </w:rPr>
              <w:t>子目明细</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14:paraId="712D8D84">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单位</w:t>
            </w: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9DAF90D">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数量</w:t>
            </w: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7E23624D">
            <w:pPr>
              <w:widowControl w:val="0"/>
              <w:spacing w:beforeLines="0" w:afterLines="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含税</w:t>
            </w:r>
            <w:r>
              <w:rPr>
                <w:rFonts w:hint="eastAsia" w:ascii="宋体" w:hAnsi="宋体" w:eastAsia="宋体" w:cs="宋体"/>
                <w:sz w:val="20"/>
                <w:szCs w:val="20"/>
              </w:rPr>
              <w:t>单价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元</w:t>
            </w:r>
            <w:r>
              <w:rPr>
                <w:rFonts w:hint="eastAsia" w:ascii="宋体" w:hAnsi="宋体" w:eastAsia="宋体" w:cs="宋体"/>
                <w:sz w:val="20"/>
                <w:szCs w:val="20"/>
                <w:lang w:eastAsia="zh-CN"/>
              </w:rPr>
              <w:t>）</w:t>
            </w: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1ACF3435">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金额</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元</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w:t>
            </w:r>
          </w:p>
          <w:p w14:paraId="1C3EB8F4">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数量*含税单价</w:t>
            </w: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23D38295">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备注</w:t>
            </w:r>
          </w:p>
        </w:tc>
      </w:tr>
      <w:tr w14:paraId="3EEE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C79BAD9">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9A944E">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沥青摊铺清工（病害处理）</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926A48">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吨</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939195D">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60100</w:t>
            </w: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42FE7261">
            <w:pPr>
              <w:keepNext w:val="0"/>
              <w:keepLines w:val="0"/>
              <w:widowControl/>
              <w:suppressLineNumbers w:val="0"/>
              <w:jc w:val="center"/>
              <w:textAlignment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0340D0C0">
            <w:pPr>
              <w:widowControl w:val="0"/>
              <w:spacing w:beforeLines="0" w:afterLines="0"/>
              <w:jc w:val="center"/>
              <w:rPr>
                <w:rFonts w:hint="eastAsia" w:ascii="宋体" w:hAnsi="宋体" w:eastAsia="宋体" w:cs="宋体"/>
                <w:color w:val="000000"/>
                <w:sz w:val="20"/>
                <w:szCs w:val="20"/>
              </w:rPr>
            </w:pPr>
          </w:p>
        </w:tc>
        <w:tc>
          <w:tcPr>
            <w:tcW w:w="1592" w:type="dxa"/>
            <w:vMerge w:val="restart"/>
            <w:tcBorders>
              <w:top w:val="single" w:color="auto" w:sz="4" w:space="0"/>
              <w:left w:val="single" w:color="auto" w:sz="4" w:space="0"/>
              <w:right w:val="single" w:color="auto" w:sz="4" w:space="0"/>
              <w:tl2br w:val="nil"/>
              <w:tr2bl w:val="nil"/>
            </w:tcBorders>
            <w:shd w:val="clear" w:color="auto" w:fill="auto"/>
            <w:noWrap/>
            <w:vAlign w:val="center"/>
          </w:tcPr>
          <w:p w14:paraId="705A6DFC">
            <w:pPr>
              <w:widowControl w:val="0"/>
              <w:spacing w:beforeLines="0" w:afterLines="0"/>
              <w:jc w:val="left"/>
              <w:rPr>
                <w:rFonts w:hint="eastAsia" w:ascii="宋体" w:hAnsi="宋体" w:eastAsia="宋体" w:cs="宋体"/>
                <w:kern w:val="2"/>
                <w:sz w:val="20"/>
                <w:szCs w:val="20"/>
                <w:lang w:val="en-US" w:eastAsia="zh-CN" w:bidi="ar-SA"/>
              </w:rPr>
            </w:pPr>
            <w:r>
              <w:rPr>
                <w:rFonts w:hint="eastAsia" w:ascii="宋体" w:hAnsi="Times New Roman" w:eastAsia="宋体" w:cs="Times New Roman"/>
                <w:sz w:val="21"/>
                <w:szCs w:val="24"/>
                <w:lang w:val="en-US" w:eastAsia="zh-CN"/>
              </w:rPr>
              <w:t>病害处理每月保底</w:t>
            </w:r>
            <w:r>
              <w:rPr>
                <w:rFonts w:hint="eastAsia" w:ascii="宋体" w:hAnsi="Times New Roman" w:eastAsia="宋体" w:cs="Times New Roman"/>
                <w:sz w:val="21"/>
                <w:szCs w:val="24"/>
                <w:u w:val="single"/>
                <w:lang w:val="en-US" w:eastAsia="zh-CN"/>
              </w:rPr>
              <w:t xml:space="preserve">      </w:t>
            </w:r>
            <w:r>
              <w:rPr>
                <w:rFonts w:hint="eastAsia" w:ascii="宋体" w:hAnsi="Times New Roman" w:eastAsia="宋体" w:cs="Times New Roman"/>
                <w:sz w:val="21"/>
                <w:szCs w:val="24"/>
                <w:lang w:val="en-US" w:eastAsia="zh-CN"/>
              </w:rPr>
              <w:t>吨</w:t>
            </w:r>
          </w:p>
        </w:tc>
      </w:tr>
      <w:tr w14:paraId="0915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B306A89">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A762D8">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沥青摊铺清工（罩面）</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572715">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吨</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059D89F">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default" w:ascii="宋体" w:hAnsi="宋体" w:eastAsia="宋体" w:cs="宋体"/>
                <w:color w:val="000000"/>
                <w:sz w:val="20"/>
                <w:szCs w:val="20"/>
                <w:lang w:val="en-US" w:eastAsia="zh-CN"/>
              </w:rPr>
              <w:t>8770</w:t>
            </w: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382144A0">
            <w:pPr>
              <w:keepNext w:val="0"/>
              <w:keepLines w:val="0"/>
              <w:widowControl/>
              <w:suppressLineNumbers w:val="0"/>
              <w:jc w:val="center"/>
              <w:textAlignment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3C06F4C1">
            <w:pPr>
              <w:widowControl w:val="0"/>
              <w:spacing w:beforeLines="0" w:afterLines="0"/>
              <w:jc w:val="center"/>
              <w:rPr>
                <w:rFonts w:hint="eastAsia" w:ascii="宋体" w:hAnsi="宋体" w:eastAsia="宋体" w:cs="宋体"/>
                <w:color w:val="000000"/>
                <w:sz w:val="20"/>
                <w:szCs w:val="20"/>
              </w:rPr>
            </w:pPr>
          </w:p>
        </w:tc>
        <w:tc>
          <w:tcPr>
            <w:tcW w:w="1592" w:type="dxa"/>
            <w:vMerge w:val="continue"/>
            <w:tcBorders>
              <w:left w:val="single" w:color="auto" w:sz="4" w:space="0"/>
              <w:right w:val="single" w:color="auto" w:sz="4" w:space="0"/>
              <w:tl2br w:val="nil"/>
              <w:tr2bl w:val="nil"/>
            </w:tcBorders>
            <w:noWrap/>
            <w:vAlign w:val="top"/>
          </w:tcPr>
          <w:p w14:paraId="0B627F87">
            <w:pPr>
              <w:widowControl w:val="0"/>
              <w:spacing w:beforeLines="0" w:afterLines="0"/>
              <w:jc w:val="center"/>
              <w:rPr>
                <w:rFonts w:hint="eastAsia" w:ascii="宋体" w:hAnsi="宋体" w:eastAsia="宋体" w:cs="宋体"/>
                <w:color w:val="000000"/>
                <w:sz w:val="20"/>
                <w:szCs w:val="20"/>
              </w:rPr>
            </w:pPr>
          </w:p>
        </w:tc>
      </w:tr>
      <w:tr w14:paraId="711F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DC67D9E">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w:t>
            </w: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63B0B">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点工</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4946B">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ascii="宋体" w:hAnsi="宋体" w:eastAsia="宋体" w:cs="宋体"/>
                <w:color w:val="000000"/>
                <w:sz w:val="20"/>
                <w:szCs w:val="20"/>
                <w:lang w:val="en-US" w:eastAsia="zh-CN"/>
              </w:rPr>
              <w:t>工日</w:t>
            </w: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504FF2">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500</w:t>
            </w: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091FC298">
            <w:pPr>
              <w:keepNext w:val="0"/>
              <w:keepLines w:val="0"/>
              <w:widowControl/>
              <w:suppressLineNumbers w:val="0"/>
              <w:jc w:val="center"/>
              <w:textAlignment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07C07C49">
            <w:pPr>
              <w:widowControl w:val="0"/>
              <w:spacing w:beforeLines="0" w:afterLines="0"/>
              <w:jc w:val="center"/>
              <w:rPr>
                <w:rFonts w:hint="eastAsia" w:ascii="宋体" w:hAnsi="宋体" w:eastAsia="宋体" w:cs="宋体"/>
                <w:color w:val="000000"/>
                <w:sz w:val="20"/>
                <w:szCs w:val="20"/>
              </w:rPr>
            </w:pPr>
          </w:p>
        </w:tc>
        <w:tc>
          <w:tcPr>
            <w:tcW w:w="1592" w:type="dxa"/>
            <w:vMerge w:val="continue"/>
            <w:tcBorders>
              <w:left w:val="single" w:color="auto" w:sz="4" w:space="0"/>
              <w:bottom w:val="single" w:color="auto" w:sz="4" w:space="0"/>
              <w:right w:val="single" w:color="auto" w:sz="4" w:space="0"/>
              <w:tl2br w:val="nil"/>
              <w:tr2bl w:val="nil"/>
            </w:tcBorders>
            <w:noWrap/>
            <w:vAlign w:val="top"/>
          </w:tcPr>
          <w:p w14:paraId="34019911">
            <w:pPr>
              <w:widowControl w:val="0"/>
              <w:spacing w:beforeLines="0" w:afterLines="0"/>
              <w:jc w:val="center"/>
              <w:rPr>
                <w:rFonts w:hint="eastAsia" w:ascii="宋体" w:hAnsi="宋体" w:eastAsia="宋体" w:cs="宋体"/>
                <w:color w:val="000000"/>
                <w:sz w:val="20"/>
                <w:szCs w:val="20"/>
              </w:rPr>
            </w:pPr>
          </w:p>
        </w:tc>
      </w:tr>
      <w:tr w14:paraId="7957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640A0DA3">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2D6CC">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6A9D5">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828041">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136F3031">
            <w:pPr>
              <w:keepNext w:val="0"/>
              <w:keepLines w:val="0"/>
              <w:widowControl/>
              <w:suppressLineNumbers w:val="0"/>
              <w:jc w:val="center"/>
              <w:textAlignment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7C009929">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02546487">
            <w:pPr>
              <w:widowControl w:val="0"/>
              <w:spacing w:beforeLines="0" w:afterLines="0"/>
              <w:jc w:val="center"/>
              <w:rPr>
                <w:rFonts w:hint="eastAsia" w:ascii="宋体" w:hAnsi="宋体" w:eastAsia="宋体" w:cs="宋体"/>
                <w:color w:val="000000"/>
                <w:sz w:val="20"/>
                <w:szCs w:val="20"/>
              </w:rPr>
            </w:pPr>
          </w:p>
        </w:tc>
      </w:tr>
      <w:tr w14:paraId="7EE8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FB2B10A">
            <w:pPr>
              <w:widowControl w:val="0"/>
              <w:spacing w:beforeLines="0" w:afterLines="0"/>
              <w:jc w:val="center"/>
              <w:rPr>
                <w:rFonts w:hint="default"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FE3262">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A61D7">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5E186">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23B3C00C">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75210EB0">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31957D55">
            <w:pPr>
              <w:widowControl w:val="0"/>
              <w:spacing w:beforeLines="0" w:afterLines="0"/>
              <w:jc w:val="center"/>
              <w:rPr>
                <w:rFonts w:hint="eastAsia" w:ascii="宋体" w:hAnsi="宋体" w:eastAsia="宋体" w:cs="宋体"/>
                <w:color w:val="000000"/>
                <w:sz w:val="20"/>
                <w:szCs w:val="20"/>
              </w:rPr>
            </w:pPr>
          </w:p>
        </w:tc>
      </w:tr>
      <w:tr w14:paraId="70BB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7C3323AA">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0DA165">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F00B7">
            <w:pPr>
              <w:jc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A0DC6">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6842D78E">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2E5C8F2B">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0991D5B0">
            <w:pPr>
              <w:widowControl w:val="0"/>
              <w:spacing w:beforeLines="0" w:afterLines="0"/>
              <w:jc w:val="center"/>
              <w:rPr>
                <w:rFonts w:hint="eastAsia" w:ascii="宋体" w:hAnsi="宋体" w:eastAsia="宋体" w:cs="宋体"/>
                <w:color w:val="000000"/>
                <w:sz w:val="20"/>
                <w:szCs w:val="20"/>
              </w:rPr>
            </w:pPr>
          </w:p>
        </w:tc>
      </w:tr>
      <w:tr w14:paraId="468C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25CA773F">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809A6">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54BA18">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3BB3C7">
            <w:pPr>
              <w:jc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69BAD341">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40E06727">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7F052112">
            <w:pPr>
              <w:widowControl w:val="0"/>
              <w:spacing w:beforeLines="0" w:afterLines="0"/>
              <w:jc w:val="center"/>
              <w:rPr>
                <w:rFonts w:hint="eastAsia" w:ascii="宋体" w:hAnsi="宋体" w:eastAsia="宋体" w:cs="宋体"/>
                <w:color w:val="000000"/>
                <w:sz w:val="20"/>
                <w:szCs w:val="20"/>
              </w:rPr>
            </w:pPr>
          </w:p>
        </w:tc>
      </w:tr>
      <w:tr w14:paraId="3D59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577F1AD4">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5239F">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041AB">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DD680">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0ADDE579">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68222149">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5AC43301">
            <w:pPr>
              <w:widowControl w:val="0"/>
              <w:spacing w:beforeLines="0" w:afterLines="0"/>
              <w:jc w:val="center"/>
              <w:rPr>
                <w:rFonts w:hint="eastAsia" w:ascii="宋体" w:hAnsi="宋体" w:eastAsia="宋体" w:cs="宋体"/>
                <w:color w:val="000000"/>
                <w:sz w:val="20"/>
                <w:szCs w:val="20"/>
              </w:rPr>
            </w:pPr>
          </w:p>
        </w:tc>
      </w:tr>
      <w:tr w14:paraId="09BC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4FB30447">
            <w:pPr>
              <w:widowControl w:val="0"/>
              <w:spacing w:beforeLines="0" w:afterLines="0"/>
              <w:jc w:val="center"/>
              <w:rPr>
                <w:rFonts w:hint="eastAsia" w:ascii="宋体" w:hAnsi="宋体" w:eastAsia="宋体" w:cs="宋体"/>
                <w:color w:val="000000"/>
                <w:sz w:val="20"/>
                <w:szCs w:val="20"/>
                <w:lang w:val="en-US" w:eastAsia="zh-CN"/>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109C1">
            <w:pPr>
              <w:widowControl w:val="0"/>
              <w:spacing w:beforeLines="0" w:afterLines="0"/>
              <w:jc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2DB599">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02A2F">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6F4E23FF">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2153FF73">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42D0EA00">
            <w:pPr>
              <w:widowControl w:val="0"/>
              <w:spacing w:beforeLines="0" w:afterLines="0"/>
              <w:jc w:val="center"/>
              <w:rPr>
                <w:rFonts w:hint="eastAsia" w:ascii="宋体" w:hAnsi="宋体" w:eastAsia="宋体" w:cs="宋体"/>
                <w:color w:val="000000"/>
                <w:sz w:val="20"/>
                <w:szCs w:val="20"/>
              </w:rPr>
            </w:pPr>
          </w:p>
        </w:tc>
      </w:tr>
      <w:tr w14:paraId="5290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l2br w:val="nil"/>
              <w:tr2bl w:val="nil"/>
            </w:tcBorders>
            <w:noWrap/>
            <w:vAlign w:val="center"/>
          </w:tcPr>
          <w:p w14:paraId="15DBEA21">
            <w:pPr>
              <w:widowControl w:val="0"/>
              <w:spacing w:beforeLines="0" w:afterLines="0"/>
              <w:jc w:val="center"/>
              <w:rPr>
                <w:rFonts w:hint="eastAsia" w:ascii="宋体" w:hAnsi="宋体" w:eastAsia="宋体" w:cs="宋体"/>
                <w:color w:val="000000"/>
                <w:sz w:val="20"/>
                <w:szCs w:val="20"/>
              </w:rPr>
            </w:pPr>
          </w:p>
        </w:tc>
        <w:tc>
          <w:tcPr>
            <w:tcW w:w="25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CD12F">
            <w:pPr>
              <w:keepNext w:val="0"/>
              <w:keepLines w:val="0"/>
              <w:widowControl/>
              <w:suppressLineNumbers w:val="0"/>
              <w:jc w:val="left"/>
              <w:textAlignment w:val="center"/>
              <w:rPr>
                <w:rFonts w:hint="eastAsia" w:ascii="宋体" w:hAnsi="宋体" w:eastAsia="宋体" w:cs="宋体"/>
                <w:color w:val="000000"/>
                <w:sz w:val="20"/>
                <w:szCs w:val="20"/>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5FF99">
            <w:pPr>
              <w:keepNext w:val="0"/>
              <w:keepLines w:val="0"/>
              <w:widowControl/>
              <w:suppressLineNumbers w:val="0"/>
              <w:jc w:val="center"/>
              <w:textAlignment w:val="center"/>
              <w:rPr>
                <w:rFonts w:hint="eastAsia" w:ascii="宋体" w:hAnsi="宋体" w:eastAsia="宋体" w:cs="宋体"/>
                <w:color w:val="000000"/>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CDACD">
            <w:pPr>
              <w:keepNext w:val="0"/>
              <w:keepLines w:val="0"/>
              <w:widowControl/>
              <w:suppressLineNumbers w:val="0"/>
              <w:jc w:val="center"/>
              <w:textAlignment w:val="center"/>
              <w:rPr>
                <w:rFonts w:hint="eastAsia" w:ascii="宋体" w:hAnsi="宋体" w:eastAsia="宋体" w:cs="宋体"/>
                <w:color w:val="000000"/>
                <w:sz w:val="20"/>
                <w:szCs w:val="20"/>
              </w:rPr>
            </w:pPr>
          </w:p>
        </w:tc>
        <w:tc>
          <w:tcPr>
            <w:tcW w:w="1060" w:type="dxa"/>
            <w:tcBorders>
              <w:top w:val="single" w:color="auto" w:sz="4" w:space="0"/>
              <w:left w:val="single" w:color="auto" w:sz="4" w:space="0"/>
              <w:bottom w:val="single" w:color="auto" w:sz="4" w:space="0"/>
              <w:right w:val="single" w:color="auto" w:sz="4" w:space="0"/>
              <w:tl2br w:val="nil"/>
              <w:tr2bl w:val="nil"/>
            </w:tcBorders>
            <w:noWrap/>
            <w:vAlign w:val="center"/>
          </w:tcPr>
          <w:p w14:paraId="7984C68C">
            <w:pPr>
              <w:widowControl w:val="0"/>
              <w:spacing w:beforeLines="0" w:afterLines="0"/>
              <w:jc w:val="center"/>
              <w:rPr>
                <w:rFonts w:hint="eastAsia" w:ascii="宋体" w:hAnsi="宋体" w:eastAsia="宋体" w:cs="宋体"/>
                <w:sz w:val="20"/>
                <w:szCs w:val="20"/>
              </w:rPr>
            </w:pPr>
          </w:p>
        </w:tc>
        <w:tc>
          <w:tcPr>
            <w:tcW w:w="1568" w:type="dxa"/>
            <w:tcBorders>
              <w:top w:val="single" w:color="auto" w:sz="4" w:space="0"/>
              <w:left w:val="single" w:color="auto" w:sz="4" w:space="0"/>
              <w:bottom w:val="single" w:color="auto" w:sz="4" w:space="0"/>
              <w:right w:val="single" w:color="auto" w:sz="4" w:space="0"/>
              <w:tl2br w:val="nil"/>
              <w:tr2bl w:val="nil"/>
            </w:tcBorders>
            <w:noWrap/>
            <w:vAlign w:val="center"/>
          </w:tcPr>
          <w:p w14:paraId="1A4C13AC">
            <w:pPr>
              <w:widowControl w:val="0"/>
              <w:spacing w:beforeLines="0" w:afterLines="0"/>
              <w:jc w:val="center"/>
              <w:rPr>
                <w:rFonts w:hint="eastAsia" w:ascii="宋体" w:hAnsi="宋体" w:eastAsia="宋体" w:cs="宋体"/>
                <w:color w:val="000000"/>
                <w:sz w:val="20"/>
                <w:szCs w:val="20"/>
              </w:rPr>
            </w:pPr>
          </w:p>
        </w:tc>
        <w:tc>
          <w:tcPr>
            <w:tcW w:w="1592" w:type="dxa"/>
            <w:tcBorders>
              <w:top w:val="single" w:color="auto" w:sz="4" w:space="0"/>
              <w:left w:val="single" w:color="auto" w:sz="4" w:space="0"/>
              <w:bottom w:val="single" w:color="auto" w:sz="4" w:space="0"/>
              <w:right w:val="single" w:color="auto" w:sz="4" w:space="0"/>
              <w:tl2br w:val="nil"/>
              <w:tr2bl w:val="nil"/>
            </w:tcBorders>
            <w:noWrap/>
            <w:vAlign w:val="top"/>
          </w:tcPr>
          <w:p w14:paraId="4B355273">
            <w:pPr>
              <w:widowControl w:val="0"/>
              <w:spacing w:beforeLines="0" w:afterLines="0"/>
              <w:jc w:val="center"/>
              <w:rPr>
                <w:rFonts w:hint="eastAsia" w:ascii="宋体" w:hAnsi="宋体" w:eastAsia="宋体" w:cs="宋体"/>
                <w:color w:val="000000"/>
                <w:sz w:val="20"/>
                <w:szCs w:val="20"/>
              </w:rPr>
            </w:pPr>
          </w:p>
        </w:tc>
      </w:tr>
      <w:tr w14:paraId="487D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0AE1FE0">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含税</w:t>
            </w:r>
            <w:r>
              <w:rPr>
                <w:rFonts w:hint="eastAsia" w:ascii="宋体" w:hAnsi="宋体" w:eastAsia="宋体" w:cs="宋体"/>
                <w:color w:val="000000"/>
                <w:sz w:val="20"/>
                <w:szCs w:val="20"/>
                <w:lang w:eastAsia="zh-CN"/>
              </w:rPr>
              <w:t>合计（</w:t>
            </w:r>
            <w:r>
              <w:rPr>
                <w:rFonts w:hint="eastAsia" w:ascii="宋体" w:hAnsi="宋体" w:eastAsia="宋体" w:cs="宋体"/>
                <w:color w:val="000000"/>
                <w:sz w:val="20"/>
                <w:szCs w:val="20"/>
                <w:lang w:val="en-US" w:eastAsia="zh-CN"/>
              </w:rPr>
              <w:t>元</w:t>
            </w:r>
            <w:r>
              <w:rPr>
                <w:rFonts w:hint="eastAsia" w:ascii="宋体" w:hAnsi="宋体" w:eastAsia="宋体" w:cs="宋体"/>
                <w:color w:val="000000"/>
                <w:sz w:val="20"/>
                <w:szCs w:val="20"/>
                <w:lang w:eastAsia="zh-CN"/>
              </w:rPr>
              <w:t>）</w:t>
            </w:r>
          </w:p>
        </w:tc>
        <w:tc>
          <w:tcPr>
            <w:tcW w:w="51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6524C77">
            <w:pPr>
              <w:widowControl w:val="0"/>
              <w:spacing w:beforeLines="0" w:afterLine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小写：</w:t>
            </w:r>
            <w:r>
              <w:rPr>
                <w:rFonts w:hint="eastAsia" w:ascii="宋体" w:hAnsi="宋体" w:eastAsia="宋体" w:cs="宋体"/>
                <w:sz w:val="20"/>
                <w:szCs w:val="20"/>
                <w:u w:val="single"/>
                <w:lang w:val="en-US" w:eastAsia="zh-CN"/>
              </w:rPr>
              <w:t xml:space="preserve">                   </w:t>
            </w:r>
          </w:p>
          <w:p w14:paraId="080469AF">
            <w:pPr>
              <w:widowControl w:val="0"/>
              <w:spacing w:beforeLines="0" w:afterLine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大写：</w:t>
            </w:r>
            <w:r>
              <w:rPr>
                <w:rFonts w:hint="eastAsia" w:ascii="宋体" w:hAnsi="宋体" w:eastAsia="宋体" w:cs="宋体"/>
                <w:sz w:val="20"/>
                <w:szCs w:val="20"/>
                <w:u w:val="single"/>
                <w:lang w:val="en-US" w:eastAsia="zh-CN"/>
              </w:rPr>
              <w:t xml:space="preserve">                   </w:t>
            </w: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37D5AD0">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6FD66985">
      <w:pPr>
        <w:pStyle w:val="46"/>
        <w:rPr>
          <w:rFonts w:hint="eastAsia" w:ascii="宋体" w:hAnsi="宋体" w:cs="宋体"/>
          <w:sz w:val="21"/>
          <w:szCs w:val="21"/>
          <w:u w:val="single"/>
          <w:lang w:val="en-US" w:eastAsia="zh-CN"/>
        </w:rPr>
      </w:pP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5"/>
        </w:numPr>
        <w:spacing w:line="360" w:lineRule="auto"/>
        <w:ind w:firstLine="643"/>
        <w:jc w:val="center"/>
        <w:outlineLvl w:val="1"/>
        <w:rPr>
          <w:rFonts w:hint="eastAsia" w:ascii="宋体" w:hAnsi="宋体" w:eastAsia="宋体" w:cs="宋体"/>
          <w:b/>
          <w:bCs/>
          <w:sz w:val="32"/>
          <w:szCs w:val="32"/>
        </w:rPr>
      </w:pPr>
      <w:bookmarkStart w:id="120" w:name="_Toc11325"/>
      <w:bookmarkStart w:id="121" w:name="_Toc27899"/>
      <w:bookmarkStart w:id="122" w:name="_Toc501460793"/>
      <w:bookmarkStart w:id="123" w:name="_Toc14867_WPSOffice_Level1"/>
      <w:bookmarkStart w:id="124" w:name="_Toc468"/>
      <w:r>
        <w:rPr>
          <w:rFonts w:hint="eastAsia" w:ascii="宋体" w:hAnsi="宋体" w:eastAsia="宋体" w:cs="宋体"/>
          <w:b/>
          <w:bCs/>
          <w:sz w:val="32"/>
          <w:szCs w:val="32"/>
        </w:rPr>
        <w:t>资格审查资料</w:t>
      </w:r>
      <w:bookmarkEnd w:id="120"/>
      <w:bookmarkEnd w:id="121"/>
      <w:bookmarkEnd w:id="122"/>
      <w:bookmarkEnd w:id="123"/>
      <w:bookmarkEnd w:id="124"/>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25" w:name="_Toc22480"/>
      <w:bookmarkStart w:id="126" w:name="_Toc18014"/>
      <w:bookmarkStart w:id="127" w:name="_Toc6423"/>
      <w:bookmarkStart w:id="128" w:name="_Toc501460794"/>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25"/>
      <w:bookmarkEnd w:id="126"/>
      <w:bookmarkEnd w:id="127"/>
      <w:bookmarkEnd w:id="128"/>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29" w:name="_Toc31342"/>
      <w:bookmarkStart w:id="130" w:name="_Toc20787"/>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29"/>
      <w:bookmarkEnd w:id="130"/>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w:t>
      </w:r>
    </w:p>
    <w:p w14:paraId="50E1C7A9">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2.企业资质证书的复印件；</w:t>
      </w:r>
    </w:p>
    <w:p w14:paraId="5178D9D2">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3.安全生产许可证的复印件；</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31" w:name="_Toc27392"/>
      <w:bookmarkStart w:id="132" w:name="_Toc24871"/>
      <w:r>
        <w:rPr>
          <w:rFonts w:hint="eastAsia" w:ascii="仿宋" w:hAnsi="仿宋" w:eastAsia="仿宋" w:cs="仿宋"/>
          <w:kern w:val="2"/>
          <w:sz w:val="28"/>
          <w:szCs w:val="28"/>
          <w:lang w:val="en-US" w:eastAsia="zh-CN" w:bidi="ar-SA"/>
        </w:rPr>
        <w:t>4.基本账户开户许可证的复印件</w:t>
      </w:r>
      <w:bookmarkEnd w:id="131"/>
      <w:bookmarkEnd w:id="132"/>
      <w:r>
        <w:rPr>
          <w:rFonts w:hint="eastAsia" w:ascii="仿宋" w:hAnsi="仿宋" w:eastAsia="仿宋" w:cs="仿宋"/>
          <w:kern w:val="2"/>
          <w:sz w:val="28"/>
          <w:szCs w:val="28"/>
          <w:lang w:val="en-US" w:eastAsia="zh-CN" w:bidi="ar-SA"/>
        </w:rPr>
        <w:t>。</w:t>
      </w:r>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3" w:name="_Toc32670"/>
      <w:bookmarkStart w:id="134" w:name="_Toc30396"/>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33"/>
      <w:bookmarkEnd w:id="134"/>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响应</w:t>
      </w:r>
      <w:r>
        <w:rPr>
          <w:rFonts w:hint="eastAsia" w:ascii="宋体" w:hAnsi="宋体" w:eastAsia="宋体" w:cs="宋体"/>
          <w:szCs w:val="21"/>
        </w:rPr>
        <w:t>人应根据</w:t>
      </w:r>
      <w:r>
        <w:rPr>
          <w:rFonts w:hint="eastAsia" w:ascii="宋体" w:hAnsi="宋体" w:eastAsia="宋体" w:cs="宋体"/>
          <w:szCs w:val="21"/>
          <w:lang w:eastAsia="zh-CN"/>
        </w:rPr>
        <w:t>“</w:t>
      </w:r>
      <w:r>
        <w:rPr>
          <w:rFonts w:hint="eastAsia" w:ascii="宋体" w:hAnsi="宋体" w:eastAsia="宋体" w:cs="宋体"/>
          <w:szCs w:val="21"/>
          <w:lang w:val="en-US" w:eastAsia="zh-CN"/>
        </w:rPr>
        <w:t>第一章 选择公告 ”</w:t>
      </w:r>
      <w:r>
        <w:rPr>
          <w:rFonts w:hint="eastAsia" w:ascii="宋体" w:hAnsi="宋体" w:eastAsia="宋体" w:cs="宋体"/>
          <w:szCs w:val="21"/>
        </w:rPr>
        <w:t>第</w:t>
      </w:r>
      <w:r>
        <w:rPr>
          <w:rFonts w:hint="eastAsia" w:ascii="宋体" w:hAnsi="宋体" w:eastAsia="宋体" w:cs="宋体"/>
          <w:b w:val="0"/>
          <w:bCs w:val="0"/>
          <w:spacing w:val="0"/>
          <w:sz w:val="21"/>
          <w:szCs w:val="21"/>
          <w:lang w:val="en-US" w:eastAsia="zh-CN"/>
        </w:rPr>
        <w:t>三条、响应人资格条件</w:t>
      </w:r>
      <w:r>
        <w:rPr>
          <w:rFonts w:hint="eastAsia" w:ascii="宋体" w:hAnsi="宋体" w:eastAsia="宋体" w:cs="宋体"/>
          <w:szCs w:val="21"/>
        </w:rPr>
        <w:t>的要求在本表后附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505A429">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5" w:name="_Toc23087"/>
      <w:bookmarkStart w:id="136" w:name="_Toc18208"/>
      <w:r>
        <w:rPr>
          <w:rFonts w:hint="eastAsia" w:ascii="宋体" w:hAnsi="宋体" w:cs="宋体"/>
          <w:b/>
          <w:bCs/>
          <w:sz w:val="28"/>
          <w:szCs w:val="28"/>
          <w:u w:val="none"/>
          <w:lang w:val="en-US" w:eastAsia="zh-CN"/>
        </w:rPr>
        <w:t>（4）</w:t>
      </w:r>
      <w:r>
        <w:rPr>
          <w:rFonts w:hint="eastAsia" w:ascii="宋体" w:hAnsi="宋体" w:cs="宋体"/>
          <w:b/>
          <w:bCs/>
          <w:sz w:val="28"/>
          <w:szCs w:val="28"/>
        </w:rPr>
        <w:t>拟投入本工程</w:t>
      </w:r>
      <w:r>
        <w:rPr>
          <w:rFonts w:hint="eastAsia" w:ascii="宋体" w:hAnsi="宋体" w:cs="宋体"/>
          <w:b/>
          <w:bCs/>
          <w:sz w:val="28"/>
          <w:szCs w:val="28"/>
          <w:lang w:val="en-US" w:eastAsia="zh-CN"/>
        </w:rPr>
        <w:t>项目</w:t>
      </w:r>
      <w:r>
        <w:rPr>
          <w:rFonts w:hint="eastAsia" w:ascii="宋体" w:hAnsi="宋体" w:cs="宋体"/>
          <w:b/>
          <w:bCs/>
          <w:sz w:val="28"/>
          <w:szCs w:val="28"/>
        </w:rPr>
        <w:t>负责人</w:t>
      </w:r>
      <w:r>
        <w:rPr>
          <w:rFonts w:hint="eastAsia" w:ascii="宋体" w:hAnsi="宋体" w:cs="宋体"/>
          <w:b/>
          <w:bCs/>
          <w:sz w:val="28"/>
          <w:szCs w:val="28"/>
          <w:lang w:eastAsia="zh-CN"/>
        </w:rPr>
        <w:t>、</w:t>
      </w:r>
      <w:r>
        <w:rPr>
          <w:rFonts w:hint="eastAsia" w:ascii="宋体" w:hAnsi="宋体" w:cs="宋体"/>
          <w:b/>
          <w:bCs/>
          <w:sz w:val="28"/>
          <w:szCs w:val="28"/>
          <w:lang w:val="en-US" w:eastAsia="zh-CN"/>
        </w:rPr>
        <w:t>主要</w:t>
      </w:r>
      <w:r>
        <w:rPr>
          <w:rFonts w:hint="eastAsia" w:ascii="宋体" w:hAnsi="宋体" w:cs="宋体"/>
          <w:b/>
          <w:bCs/>
          <w:sz w:val="28"/>
          <w:szCs w:val="28"/>
        </w:rPr>
        <w:t>人员一览表</w:t>
      </w:r>
      <w:bookmarkEnd w:id="135"/>
      <w:bookmarkEnd w:id="136"/>
    </w:p>
    <w:tbl>
      <w:tblPr>
        <w:tblStyle w:val="27"/>
        <w:tblW w:w="872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5756BC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15149631">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525A65F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581241F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32CA796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1DFD91BB">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24CE81A8">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4AEB60C9">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2D8AD0F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83D88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15F2403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2AE0EFE1">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8498150">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195" w:type="dxa"/>
            <w:noWrap w:val="0"/>
            <w:vAlign w:val="top"/>
          </w:tcPr>
          <w:p w14:paraId="35DA58F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A62B228">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6ECBDC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86AF48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30626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3E547C73">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177EF9">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A1A33A9">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安全负责人</w:t>
            </w:r>
          </w:p>
        </w:tc>
        <w:tc>
          <w:tcPr>
            <w:tcW w:w="1195" w:type="dxa"/>
            <w:noWrap w:val="0"/>
            <w:vAlign w:val="top"/>
          </w:tcPr>
          <w:p w14:paraId="02C740D4">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4BB5F66">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7D4A25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1C7455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34B01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11204EA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0F6654E5">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F255116">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技术员</w:t>
            </w:r>
          </w:p>
        </w:tc>
        <w:tc>
          <w:tcPr>
            <w:tcW w:w="1195" w:type="dxa"/>
            <w:noWrap w:val="0"/>
            <w:vAlign w:val="top"/>
          </w:tcPr>
          <w:p w14:paraId="7191CCCB">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D9237D0">
            <w:pPr>
              <w:adjustRightInd w:val="0"/>
              <w:snapToGrid w:val="0"/>
              <w:spacing w:after="156" w:afterLines="50" w:line="560" w:lineRule="exact"/>
              <w:jc w:val="left"/>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D6F5FE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7C620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A6165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48" w:type="dxa"/>
            <w:noWrap w:val="0"/>
            <w:vAlign w:val="top"/>
          </w:tcPr>
          <w:p w14:paraId="64B485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981A0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D2A723">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班组长</w:t>
            </w:r>
          </w:p>
        </w:tc>
        <w:tc>
          <w:tcPr>
            <w:tcW w:w="1195" w:type="dxa"/>
            <w:noWrap w:val="0"/>
            <w:vAlign w:val="top"/>
          </w:tcPr>
          <w:p w14:paraId="2E13D8A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BC999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128BF2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656ABD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7ECC8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69DAEB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5B99D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B464FA2">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4DBBC57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40AAE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921C01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30E6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C9193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95618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537CBA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1B924C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4B0066F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606B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ECCB4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CC9EB4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F15B0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FBCFB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87DFF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4F14D85">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普工</w:t>
            </w:r>
          </w:p>
        </w:tc>
        <w:tc>
          <w:tcPr>
            <w:tcW w:w="1195" w:type="dxa"/>
            <w:noWrap w:val="0"/>
            <w:vAlign w:val="top"/>
          </w:tcPr>
          <w:p w14:paraId="56EB7B9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472536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1E3DD9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3194AE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520713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1CFCAB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ABE7EA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57DDD95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等</w:t>
            </w:r>
          </w:p>
        </w:tc>
        <w:tc>
          <w:tcPr>
            <w:tcW w:w="1195" w:type="dxa"/>
            <w:noWrap w:val="0"/>
            <w:vAlign w:val="top"/>
          </w:tcPr>
          <w:p w14:paraId="4615F29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32AC48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9999C5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7217E8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A662B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873512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B161A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1F5D95F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BA0524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286E1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507786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0EF8A2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D4063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8DB3EA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A08F8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F0441E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83C1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3F46EC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BB7A49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3C2F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6927D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B3B9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64BD85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107FEE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A768D3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0E8E42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B29294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91A67E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6339CA9C">
      <w:pPr>
        <w:adjustRightInd w:val="0"/>
        <w:snapToGrid w:val="0"/>
        <w:spacing w:after="156" w:afterLines="50"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注：本表可根据实际情况调整；内容较多时可另行附件</w:t>
      </w:r>
    </w:p>
    <w:p w14:paraId="4747EA5F">
      <w:pPr>
        <w:pStyle w:val="15"/>
        <w:rPr>
          <w:rFonts w:hint="eastAsia" w:asciiTheme="minorEastAsia" w:hAnsiTheme="minorEastAsia" w:eastAsiaTheme="minorEastAsia" w:cstheme="minorEastAsia"/>
          <w:sz w:val="21"/>
          <w:szCs w:val="21"/>
          <w:lang w:val="en-US" w:eastAsia="zh-CN"/>
        </w:rPr>
      </w:pPr>
    </w:p>
    <w:p w14:paraId="07F979AC">
      <w:pPr>
        <w:pStyle w:val="17"/>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ED0086">
      <w:pPr>
        <w:pStyle w:val="7"/>
        <w:shd w:val="clear" w:color="auto" w:fill="auto"/>
        <w:spacing w:before="240"/>
        <w:jc w:val="center"/>
        <w:rPr>
          <w:rFonts w:hint="eastAsia" w:ascii="仿宋" w:hAnsi="仿宋" w:eastAsia="仿宋" w:cs="仿宋"/>
          <w:b/>
          <w:bCs w:val="0"/>
          <w:color w:val="auto"/>
          <w:highlight w:val="none"/>
        </w:rPr>
      </w:pPr>
      <w:r>
        <w:rPr>
          <w:rFonts w:hint="eastAsia" w:ascii="仿宋" w:hAnsi="仿宋" w:eastAsia="仿宋" w:cs="仿宋"/>
          <w:b/>
          <w:bCs w:val="0"/>
          <w:color w:val="auto"/>
          <w:highlight w:val="none"/>
          <w:lang w:val="en-US" w:eastAsia="zh-CN"/>
        </w:rPr>
        <w:t>1.</w:t>
      </w:r>
      <w:r>
        <w:rPr>
          <w:rFonts w:hint="eastAsia" w:ascii="仿宋" w:hAnsi="仿宋" w:eastAsia="仿宋" w:cs="仿宋"/>
          <w:b/>
          <w:bCs w:val="0"/>
          <w:color w:val="auto"/>
          <w:highlight w:val="none"/>
        </w:rPr>
        <w:t>拟委任的本合同项目负责人资历表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8"/>
        <w:gridCol w:w="1538"/>
        <w:gridCol w:w="1538"/>
        <w:gridCol w:w="1539"/>
        <w:gridCol w:w="1539"/>
        <w:gridCol w:w="1539"/>
      </w:tblGrid>
      <w:tr w14:paraId="34B76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3C2280EA">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538" w:type="dxa"/>
            <w:noWrap w:val="0"/>
            <w:vAlign w:val="center"/>
          </w:tcPr>
          <w:p w14:paraId="3621653E">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c>
          <w:tcPr>
            <w:tcW w:w="1538" w:type="dxa"/>
            <w:noWrap w:val="0"/>
            <w:vAlign w:val="center"/>
          </w:tcPr>
          <w:p w14:paraId="4FF8974F">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1539" w:type="dxa"/>
            <w:noWrap w:val="0"/>
            <w:vAlign w:val="center"/>
          </w:tcPr>
          <w:p w14:paraId="79BB8C93">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59579299">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1539" w:type="dxa"/>
            <w:noWrap w:val="0"/>
            <w:vAlign w:val="center"/>
          </w:tcPr>
          <w:p w14:paraId="41BC0439">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r>
      <w:tr w14:paraId="1485B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538" w:type="dxa"/>
            <w:noWrap w:val="0"/>
            <w:vAlign w:val="center"/>
          </w:tcPr>
          <w:p w14:paraId="293BE21D">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538" w:type="dxa"/>
            <w:noWrap w:val="0"/>
            <w:vAlign w:val="center"/>
          </w:tcPr>
          <w:p w14:paraId="7DB13222">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p>
        </w:tc>
        <w:tc>
          <w:tcPr>
            <w:tcW w:w="1538" w:type="dxa"/>
            <w:noWrap w:val="0"/>
            <w:vAlign w:val="center"/>
          </w:tcPr>
          <w:p w14:paraId="6A9C463D">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公司单位</w:t>
            </w:r>
          </w:p>
          <w:p w14:paraId="399E408A">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539" w:type="dxa"/>
            <w:noWrap w:val="0"/>
            <w:vAlign w:val="center"/>
          </w:tcPr>
          <w:p w14:paraId="40AA27C4">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34B6577">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拟在本工程担任职务</w:t>
            </w:r>
          </w:p>
        </w:tc>
        <w:tc>
          <w:tcPr>
            <w:tcW w:w="1539" w:type="dxa"/>
            <w:noWrap w:val="0"/>
            <w:vAlign w:val="center"/>
          </w:tcPr>
          <w:p w14:paraId="68D54DEF">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p>
        </w:tc>
      </w:tr>
      <w:tr w14:paraId="349E9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0B874422">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毕业学校</w:t>
            </w:r>
          </w:p>
        </w:tc>
        <w:tc>
          <w:tcPr>
            <w:tcW w:w="7693" w:type="dxa"/>
            <w:gridSpan w:val="5"/>
            <w:noWrap w:val="0"/>
            <w:vAlign w:val="center"/>
          </w:tcPr>
          <w:p w14:paraId="6579C5D9">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月毕业于</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学校</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专业，学制</w:t>
            </w:r>
            <w:r>
              <w:rPr>
                <w:rFonts w:hint="eastAsia" w:asciiTheme="minorEastAsia" w:hAnsiTheme="minorEastAsia" w:eastAsiaTheme="minorEastAsia" w:cstheme="minorEastAsia"/>
                <w:szCs w:val="21"/>
                <w:u w:val="none"/>
              </w:rPr>
              <w:t xml:space="preserve">     </w:t>
            </w:r>
            <w:r>
              <w:rPr>
                <w:rFonts w:hint="eastAsia" w:asciiTheme="minorEastAsia" w:hAnsiTheme="minorEastAsia" w:eastAsiaTheme="minorEastAsia" w:cstheme="minorEastAsia"/>
                <w:szCs w:val="21"/>
              </w:rPr>
              <w:t>年</w:t>
            </w:r>
          </w:p>
        </w:tc>
      </w:tr>
      <w:tr w14:paraId="0579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31" w:type="dxa"/>
            <w:gridSpan w:val="6"/>
            <w:noWrap w:val="0"/>
            <w:vAlign w:val="center"/>
          </w:tcPr>
          <w:p w14:paraId="6C1C8A24">
            <w:pPr>
              <w:keepNext w:val="0"/>
              <w:keepLines w:val="0"/>
              <w:pageBreakBefore w:val="0"/>
              <w:widowControl/>
              <w:shd w:val="clear"/>
              <w:kinsoku/>
              <w:wordWrap/>
              <w:overflowPunct/>
              <w:topLinePunct w:val="0"/>
              <w:autoSpaceDE/>
              <w:autoSpaceDN/>
              <w:bidi w:val="0"/>
              <w:adjustRightInd w:val="0"/>
              <w:snapToGrid w:val="0"/>
              <w:spacing w:before="163" w:beforeLines="50"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   历</w:t>
            </w:r>
          </w:p>
        </w:tc>
      </w:tr>
      <w:tr w14:paraId="150AB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0" w:hRule="atLeast"/>
          <w:jc w:val="center"/>
        </w:trPr>
        <w:tc>
          <w:tcPr>
            <w:tcW w:w="1538" w:type="dxa"/>
            <w:noWrap w:val="0"/>
            <w:vAlign w:val="center"/>
          </w:tcPr>
          <w:p w14:paraId="288A3E5F">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年</w:t>
            </w:r>
          </w:p>
        </w:tc>
        <w:tc>
          <w:tcPr>
            <w:tcW w:w="4615" w:type="dxa"/>
            <w:gridSpan w:val="3"/>
            <w:noWrap w:val="0"/>
            <w:vAlign w:val="center"/>
          </w:tcPr>
          <w:p w14:paraId="79DA9327">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参加过的工程项目名称</w:t>
            </w:r>
          </w:p>
        </w:tc>
        <w:tc>
          <w:tcPr>
            <w:tcW w:w="1539" w:type="dxa"/>
            <w:noWrap w:val="0"/>
            <w:vAlign w:val="center"/>
          </w:tcPr>
          <w:p w14:paraId="30C294A0">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担任何职</w:t>
            </w:r>
          </w:p>
        </w:tc>
        <w:tc>
          <w:tcPr>
            <w:tcW w:w="1539" w:type="dxa"/>
            <w:noWrap w:val="0"/>
            <w:vAlign w:val="center"/>
          </w:tcPr>
          <w:p w14:paraId="5E46C33F">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发包人及</w:t>
            </w:r>
          </w:p>
          <w:p w14:paraId="576C3B69">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r>
      <w:tr w14:paraId="7E247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0286DB4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13BFA86">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47931ED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14FE31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22D2C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63BC848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CB3C3F0">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65F75D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049286F4">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7C623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3D55A8F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1320A7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3CA09D7E">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60D6445E">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62D65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2DE0BBF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7576C77B">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289A7DA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3E42968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30EBB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noWrap w:val="0"/>
            <w:vAlign w:val="center"/>
          </w:tcPr>
          <w:p w14:paraId="1EF6CE99">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4615" w:type="dxa"/>
            <w:gridSpan w:val="3"/>
            <w:noWrap w:val="0"/>
            <w:vAlign w:val="center"/>
          </w:tcPr>
          <w:p w14:paraId="51D932B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74E8E45A">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c>
          <w:tcPr>
            <w:tcW w:w="1539" w:type="dxa"/>
            <w:noWrap w:val="0"/>
            <w:vAlign w:val="center"/>
          </w:tcPr>
          <w:p w14:paraId="69E2CDFC">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7B885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76" w:type="dxa"/>
            <w:gridSpan w:val="2"/>
            <w:noWrap w:val="0"/>
            <w:vAlign w:val="center"/>
          </w:tcPr>
          <w:p w14:paraId="77150C40">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获奖情况</w:t>
            </w:r>
          </w:p>
        </w:tc>
        <w:tc>
          <w:tcPr>
            <w:tcW w:w="6155" w:type="dxa"/>
            <w:gridSpan w:val="4"/>
            <w:noWrap w:val="0"/>
            <w:vAlign w:val="center"/>
          </w:tcPr>
          <w:p w14:paraId="7E07FEB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3C8AB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restart"/>
            <w:noWrap w:val="0"/>
            <w:vAlign w:val="center"/>
          </w:tcPr>
          <w:p w14:paraId="197207A3">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目前任职</w:t>
            </w:r>
          </w:p>
          <w:p w14:paraId="5D6F2AC7">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项目状况</w:t>
            </w:r>
          </w:p>
        </w:tc>
        <w:tc>
          <w:tcPr>
            <w:tcW w:w="1538" w:type="dxa"/>
            <w:noWrap w:val="0"/>
            <w:vAlign w:val="center"/>
          </w:tcPr>
          <w:p w14:paraId="5638F84F">
            <w:pPr>
              <w:keepNext w:val="0"/>
              <w:keepLines w:val="0"/>
              <w:pageBreakBefore w:val="0"/>
              <w:widowControl/>
              <w:shd w:val="clear"/>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55" w:type="dxa"/>
            <w:gridSpan w:val="4"/>
            <w:noWrap w:val="0"/>
            <w:vAlign w:val="center"/>
          </w:tcPr>
          <w:p w14:paraId="2ED5E45B">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r w14:paraId="428AF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continue"/>
            <w:noWrap w:val="0"/>
            <w:vAlign w:val="center"/>
          </w:tcPr>
          <w:p w14:paraId="5D0AD557">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p>
        </w:tc>
        <w:tc>
          <w:tcPr>
            <w:tcW w:w="1538" w:type="dxa"/>
            <w:noWrap w:val="0"/>
            <w:vAlign w:val="center"/>
          </w:tcPr>
          <w:p w14:paraId="1E8FADAF">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担任职位</w:t>
            </w:r>
          </w:p>
        </w:tc>
        <w:tc>
          <w:tcPr>
            <w:tcW w:w="6155" w:type="dxa"/>
            <w:gridSpan w:val="4"/>
            <w:noWrap w:val="0"/>
            <w:vAlign w:val="center"/>
          </w:tcPr>
          <w:p w14:paraId="05A40323">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r>
      <w:tr w14:paraId="41435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38" w:type="dxa"/>
            <w:vMerge w:val="continue"/>
            <w:noWrap w:val="0"/>
            <w:vAlign w:val="center"/>
          </w:tcPr>
          <w:p w14:paraId="3312F33E">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p>
        </w:tc>
        <w:tc>
          <w:tcPr>
            <w:tcW w:w="1538" w:type="dxa"/>
            <w:noWrap w:val="0"/>
            <w:vAlign w:val="center"/>
          </w:tcPr>
          <w:p w14:paraId="54DB2EAA">
            <w:pPr>
              <w:keepNext w:val="0"/>
              <w:keepLines w:val="0"/>
              <w:pageBreakBefore w:val="0"/>
              <w:widowControl/>
              <w:shd w:val="clear" w:color="auto" w:fill="auto"/>
              <w:kinsoku/>
              <w:wordWrap/>
              <w:overflowPunct/>
              <w:topLinePunct w:val="0"/>
              <w:autoSpaceDE/>
              <w:autoSpaceDN/>
              <w:bidi w:val="0"/>
              <w:adjustRightInd w:val="0"/>
              <w:snapToGrid w:val="0"/>
              <w:spacing w:after="0" w:afterLines="0" w:line="24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可以调离日期</w:t>
            </w:r>
          </w:p>
        </w:tc>
        <w:tc>
          <w:tcPr>
            <w:tcW w:w="6155" w:type="dxa"/>
            <w:gridSpan w:val="4"/>
            <w:noWrap w:val="0"/>
            <w:vAlign w:val="center"/>
          </w:tcPr>
          <w:p w14:paraId="7357B2D2">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color w:val="auto"/>
                <w:szCs w:val="21"/>
                <w:highlight w:val="none"/>
              </w:rPr>
            </w:pPr>
          </w:p>
        </w:tc>
      </w:tr>
      <w:tr w14:paraId="0412D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9" w:hRule="atLeast"/>
          <w:jc w:val="center"/>
        </w:trPr>
        <w:tc>
          <w:tcPr>
            <w:tcW w:w="3076" w:type="dxa"/>
            <w:gridSpan w:val="2"/>
            <w:noWrap w:val="0"/>
            <w:vAlign w:val="center"/>
          </w:tcPr>
          <w:p w14:paraId="3D8A0E5F">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c>
          <w:tcPr>
            <w:tcW w:w="6155" w:type="dxa"/>
            <w:gridSpan w:val="4"/>
            <w:noWrap w:val="0"/>
            <w:vAlign w:val="center"/>
          </w:tcPr>
          <w:p w14:paraId="2AFB62E1">
            <w:pPr>
              <w:keepNext w:val="0"/>
              <w:keepLines w:val="0"/>
              <w:pageBreakBefore w:val="0"/>
              <w:widowControl/>
              <w:shd w:val="clear"/>
              <w:kinsoku/>
              <w:wordWrap/>
              <w:overflowPunct/>
              <w:topLinePunct w:val="0"/>
              <w:autoSpaceDE/>
              <w:autoSpaceDN/>
              <w:bidi w:val="0"/>
              <w:adjustRightInd w:val="0"/>
              <w:snapToGrid w:val="0"/>
              <w:spacing w:after="0" w:afterLines="0" w:line="360" w:lineRule="auto"/>
              <w:jc w:val="center"/>
              <w:textAlignment w:val="auto"/>
              <w:rPr>
                <w:rFonts w:hint="eastAsia" w:asciiTheme="minorEastAsia" w:hAnsiTheme="minorEastAsia" w:eastAsiaTheme="minorEastAsia" w:cstheme="minorEastAsia"/>
                <w:szCs w:val="21"/>
              </w:rPr>
            </w:pPr>
          </w:p>
        </w:tc>
      </w:tr>
    </w:tbl>
    <w:p w14:paraId="0BF5E4E8">
      <w:pPr>
        <w:pStyle w:val="13"/>
        <w:shd w:val="clear"/>
        <w:adjustRightInd w:val="0"/>
        <w:snapToGrid w:val="0"/>
        <w:spacing w:after="156" w:afterLines="50"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注：本表后应附项目负责人相关证明材料（身份证、</w:t>
      </w:r>
      <w:r>
        <w:rPr>
          <w:rFonts w:hint="eastAsia" w:ascii="仿宋" w:hAnsi="仿宋" w:eastAsia="仿宋" w:cs="仿宋"/>
          <w:color w:val="auto"/>
          <w:sz w:val="24"/>
          <w:szCs w:val="24"/>
          <w:highlight w:val="none"/>
          <w:lang w:val="en-US" w:eastAsia="zh-CN"/>
        </w:rPr>
        <w:t>毕业</w:t>
      </w:r>
      <w:r>
        <w:rPr>
          <w:rFonts w:hint="eastAsia" w:ascii="仿宋" w:hAnsi="仿宋" w:eastAsia="仿宋" w:cs="仿宋"/>
          <w:color w:val="auto"/>
          <w:sz w:val="24"/>
          <w:szCs w:val="24"/>
          <w:highlight w:val="none"/>
        </w:rPr>
        <w:t>证书的复印件等）</w:t>
      </w:r>
    </w:p>
    <w:p w14:paraId="2BADB19D">
      <w:pPr>
        <w:shd w:val="clear" w:color="auto" w:fill="auto"/>
        <w:spacing w:line="360" w:lineRule="auto"/>
        <w:rPr>
          <w:rFonts w:hint="eastAsia" w:ascii="仿宋" w:hAnsi="仿宋" w:eastAsia="仿宋" w:cs="仿宋"/>
          <w:color w:val="auto"/>
          <w:highlight w:val="none"/>
        </w:rPr>
      </w:pPr>
    </w:p>
    <w:p w14:paraId="36CD6DDF">
      <w:pPr>
        <w:rPr>
          <w:rFonts w:hint="eastAsia" w:ascii="仿宋" w:hAnsi="仿宋" w:eastAsia="仿宋" w:cs="仿宋"/>
          <w:b/>
          <w:bCs w:val="0"/>
          <w:color w:val="auto"/>
          <w:highlight w:val="none"/>
        </w:rPr>
      </w:pPr>
    </w:p>
    <w:p w14:paraId="5D9BE5C8">
      <w:pPr>
        <w:rPr>
          <w:rFonts w:hint="eastAsia" w:ascii="仿宋" w:hAnsi="仿宋" w:eastAsia="仿宋" w:cs="仿宋"/>
          <w:b/>
          <w:bCs w:val="0"/>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289750E2">
      <w:pPr>
        <w:pStyle w:val="7"/>
        <w:numPr>
          <w:ilvl w:val="-1"/>
          <w:numId w:val="0"/>
        </w:numPr>
        <w:shd w:val="clear" w:color="auto" w:fill="auto"/>
        <w:spacing w:before="240"/>
        <w:jc w:val="center"/>
        <w:rPr>
          <w:rFonts w:hint="eastAsia"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2.</w:t>
      </w:r>
      <w:r>
        <w:rPr>
          <w:rFonts w:hint="eastAsia" w:ascii="仿宋" w:hAnsi="仿宋" w:eastAsia="仿宋" w:cs="仿宋"/>
          <w:b/>
          <w:bCs w:val="0"/>
          <w:color w:val="auto"/>
          <w:highlight w:val="none"/>
        </w:rPr>
        <w:t>拟委任的本合同</w:t>
      </w:r>
      <w:r>
        <w:rPr>
          <w:rFonts w:hint="eastAsia" w:ascii="仿宋" w:hAnsi="仿宋" w:eastAsia="仿宋" w:cs="仿宋"/>
          <w:b/>
          <w:bCs w:val="0"/>
          <w:color w:val="auto"/>
          <w:highlight w:val="none"/>
          <w:lang w:val="en-US" w:eastAsia="zh-CN"/>
        </w:rPr>
        <w:t>主要人员相关资料</w:t>
      </w:r>
    </w:p>
    <w:p w14:paraId="3684FAFC">
      <w:pPr>
        <w:adjustRightInd w:val="0"/>
        <w:snapToGrid w:val="0"/>
        <w:spacing w:line="48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①</w:t>
      </w:r>
      <w:r>
        <w:rPr>
          <w:rFonts w:hint="eastAsia" w:ascii="宋体" w:hAnsi="宋体" w:eastAsia="宋体" w:cs="宋体"/>
          <w:kern w:val="2"/>
          <w:sz w:val="21"/>
          <w:szCs w:val="21"/>
          <w:lang w:val="en-US" w:eastAsia="zh-CN" w:bidi="ar-SA"/>
        </w:rPr>
        <w:t>安全负责人</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EC8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51D688E">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eastAsia="zh-CN"/>
              </w:rPr>
              <w:t>安全</w:t>
            </w:r>
            <w:r>
              <w:rPr>
                <w:rFonts w:hint="eastAsia" w:ascii="仿宋" w:hAnsi="仿宋" w:eastAsia="仿宋" w:cs="仿宋"/>
                <w:color w:val="auto"/>
                <w:highlight w:val="none"/>
              </w:rPr>
              <w:t>负责人相关证明材料（身份证、安全证书的复印件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0D43857E">
      <w:pPr>
        <w:widowControl w:val="0"/>
        <w:numPr>
          <w:ilvl w:val="0"/>
          <w:numId w:val="0"/>
        </w:numPr>
        <w:jc w:val="both"/>
        <w:rPr>
          <w:rFonts w:hint="eastAsia" w:ascii="仿宋" w:hAnsi="仿宋" w:eastAsia="仿宋" w:cs="仿宋"/>
        </w:rPr>
      </w:pPr>
    </w:p>
    <w:p w14:paraId="4C3BBB3B">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ascii="宋体" w:hAnsi="宋体" w:cs="宋体"/>
          <w:b w:val="0"/>
          <w:bCs w:val="0"/>
          <w:sz w:val="21"/>
          <w:szCs w:val="21"/>
          <w:lang w:val="en-US" w:eastAsia="zh-CN"/>
        </w:rPr>
        <w:t>技术员</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45F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1091E7A">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b w:val="0"/>
                <w:bCs w:val="0"/>
                <w:color w:val="auto"/>
                <w:sz w:val="21"/>
                <w:szCs w:val="24"/>
                <w:highlight w:val="none"/>
                <w:lang w:val="en-US" w:eastAsia="zh-CN"/>
              </w:rPr>
              <w:t>技术员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6A17AD5B">
      <w:pPr>
        <w:adjustRightInd w:val="0"/>
        <w:snapToGrid w:val="0"/>
        <w:spacing w:line="480" w:lineRule="auto"/>
        <w:ind w:firstLine="420" w:firstLineChars="200"/>
        <w:jc w:val="left"/>
        <w:outlineLvl w:val="9"/>
        <w:rPr>
          <w:rFonts w:hint="default" w:ascii="宋体" w:hAnsi="宋体" w:eastAsia="宋体" w:cs="宋体"/>
          <w:b w:val="0"/>
          <w:bCs w:val="0"/>
          <w:color w:val="auto"/>
          <w:sz w:val="21"/>
          <w:szCs w:val="21"/>
          <w:lang w:val="en-US" w:eastAsia="zh-CN"/>
        </w:rPr>
      </w:pPr>
    </w:p>
    <w:p w14:paraId="721B87C8">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③班组长</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A6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D1A98AF">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b w:val="0"/>
                <w:bCs w:val="0"/>
                <w:color w:val="auto"/>
                <w:sz w:val="21"/>
                <w:szCs w:val="24"/>
                <w:highlight w:val="none"/>
                <w:lang w:val="en-US" w:eastAsia="zh-CN"/>
              </w:rPr>
              <w:t>班组长</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31DE9F4D">
      <w:pPr>
        <w:adjustRightInd w:val="0"/>
        <w:snapToGrid w:val="0"/>
        <w:spacing w:line="480" w:lineRule="auto"/>
        <w:ind w:firstLine="420" w:firstLineChars="200"/>
        <w:jc w:val="left"/>
        <w:outlineLvl w:val="9"/>
        <w:rPr>
          <w:rFonts w:hint="eastAsia" w:ascii="宋体" w:hAnsi="宋体" w:eastAsia="宋体" w:cs="宋体"/>
          <w:b w:val="0"/>
          <w:bCs w:val="0"/>
          <w:sz w:val="21"/>
          <w:szCs w:val="21"/>
          <w:lang w:val="en-US" w:eastAsia="zh-CN"/>
        </w:rPr>
      </w:pPr>
    </w:p>
    <w:p w14:paraId="427C62F1">
      <w:pPr>
        <w:pStyle w:val="13"/>
        <w:adjustRightInd w:val="0"/>
        <w:snapToGrid w:val="0"/>
        <w:spacing w:line="520" w:lineRule="exact"/>
        <w:jc w:val="center"/>
        <w:outlineLvl w:val="1"/>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color w:val="auto"/>
          <w:kern w:val="2"/>
          <w:sz w:val="24"/>
          <w:szCs w:val="24"/>
          <w:highlight w:val="none"/>
          <w:lang w:val="en-US" w:eastAsia="zh-CN" w:bidi="ar-SA"/>
        </w:rPr>
        <w:t>本表可根据实际情况调整；内容较多时可另行附件。</w:t>
      </w:r>
    </w:p>
    <w:p w14:paraId="25EF9B53">
      <w:pPr>
        <w:spacing w:line="560" w:lineRule="exact"/>
        <w:jc w:val="center"/>
        <w:outlineLvl w:val="9"/>
        <w:rPr>
          <w:rFonts w:ascii="黑体" w:eastAsia="黑体"/>
          <w:b/>
          <w:bCs/>
          <w:color w:val="000000"/>
          <w:sz w:val="36"/>
          <w:szCs w:val="36"/>
        </w:rPr>
      </w:pPr>
    </w:p>
    <w:p w14:paraId="7D849353">
      <w:pPr>
        <w:pStyle w:val="2"/>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466D5EE2">
      <w:pPr>
        <w:widowControl/>
        <w:numPr>
          <w:ilvl w:val="0"/>
          <w:numId w:val="0"/>
        </w:numPr>
        <w:adjustRightInd w:val="0"/>
        <w:snapToGrid w:val="0"/>
        <w:spacing w:line="360" w:lineRule="auto"/>
        <w:jc w:val="center"/>
        <w:outlineLvl w:val="1"/>
        <w:rPr>
          <w:rFonts w:hint="eastAsia" w:ascii="宋体" w:hAnsi="宋体" w:eastAsia="宋体" w:cs="宋体"/>
          <w:b/>
          <w:bCs/>
          <w:sz w:val="28"/>
          <w:szCs w:val="28"/>
        </w:rPr>
      </w:pPr>
      <w:bookmarkStart w:id="137" w:name="_Toc1485"/>
      <w:bookmarkStart w:id="138" w:name="_Toc5978"/>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拟投入本项目工程施工机械设备</w:t>
      </w:r>
      <w:bookmarkEnd w:id="137"/>
      <w:bookmarkEnd w:id="138"/>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413"/>
        <w:gridCol w:w="919"/>
        <w:gridCol w:w="1135"/>
        <w:gridCol w:w="923"/>
        <w:gridCol w:w="696"/>
        <w:gridCol w:w="810"/>
        <w:gridCol w:w="815"/>
        <w:gridCol w:w="1037"/>
      </w:tblGrid>
      <w:tr w14:paraId="2824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pct"/>
            <w:vMerge w:val="restart"/>
            <w:noWrap w:val="0"/>
            <w:vAlign w:val="center"/>
          </w:tcPr>
          <w:p w14:paraId="4B58CB4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761" w:type="pct"/>
            <w:vMerge w:val="restart"/>
            <w:noWrap w:val="0"/>
            <w:vAlign w:val="center"/>
          </w:tcPr>
          <w:p w14:paraId="7202DC1A">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规格、功率及容量</w:t>
            </w:r>
          </w:p>
        </w:tc>
        <w:tc>
          <w:tcPr>
            <w:tcW w:w="495" w:type="pct"/>
            <w:vMerge w:val="restart"/>
            <w:noWrap w:val="0"/>
            <w:vAlign w:val="center"/>
          </w:tcPr>
          <w:p w14:paraId="2CB039E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611" w:type="pct"/>
            <w:vMerge w:val="restart"/>
            <w:noWrap w:val="0"/>
            <w:vAlign w:val="center"/>
          </w:tcPr>
          <w:p w14:paraId="2F71905B">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最低数量</w:t>
            </w:r>
          </w:p>
        </w:tc>
        <w:tc>
          <w:tcPr>
            <w:tcW w:w="1747" w:type="pct"/>
            <w:gridSpan w:val="4"/>
            <w:noWrap w:val="0"/>
            <w:vAlign w:val="center"/>
          </w:tcPr>
          <w:p w14:paraId="10AD69FE">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数量（台）</w:t>
            </w:r>
          </w:p>
        </w:tc>
        <w:tc>
          <w:tcPr>
            <w:tcW w:w="558" w:type="pct"/>
            <w:vMerge w:val="restart"/>
            <w:noWrap w:val="0"/>
            <w:vAlign w:val="center"/>
          </w:tcPr>
          <w:p w14:paraId="5C4972A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预计</w:t>
            </w:r>
          </w:p>
          <w:p w14:paraId="772934C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进场</w:t>
            </w:r>
          </w:p>
          <w:p w14:paraId="728BF624">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时间</w:t>
            </w:r>
          </w:p>
        </w:tc>
      </w:tr>
      <w:tr w14:paraId="247B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5" w:type="pct"/>
            <w:vMerge w:val="continue"/>
            <w:noWrap w:val="0"/>
            <w:vAlign w:val="center"/>
          </w:tcPr>
          <w:p w14:paraId="380250D5">
            <w:pPr>
              <w:jc w:val="center"/>
              <w:rPr>
                <w:rFonts w:hint="eastAsia" w:ascii="仿宋" w:hAnsi="仿宋" w:eastAsia="仿宋" w:cs="仿宋"/>
                <w:sz w:val="24"/>
                <w:szCs w:val="24"/>
              </w:rPr>
            </w:pPr>
          </w:p>
        </w:tc>
        <w:tc>
          <w:tcPr>
            <w:tcW w:w="761" w:type="pct"/>
            <w:vMerge w:val="continue"/>
            <w:noWrap w:val="0"/>
            <w:vAlign w:val="center"/>
          </w:tcPr>
          <w:p w14:paraId="470A030B">
            <w:pPr>
              <w:jc w:val="center"/>
              <w:rPr>
                <w:rFonts w:hint="eastAsia" w:ascii="仿宋" w:hAnsi="仿宋" w:eastAsia="仿宋" w:cs="仿宋"/>
                <w:sz w:val="24"/>
                <w:szCs w:val="24"/>
              </w:rPr>
            </w:pPr>
          </w:p>
        </w:tc>
        <w:tc>
          <w:tcPr>
            <w:tcW w:w="495" w:type="pct"/>
            <w:vMerge w:val="continue"/>
            <w:noWrap w:val="0"/>
            <w:vAlign w:val="center"/>
          </w:tcPr>
          <w:p w14:paraId="33B72330">
            <w:pPr>
              <w:jc w:val="center"/>
              <w:rPr>
                <w:rFonts w:hint="eastAsia" w:ascii="仿宋" w:hAnsi="仿宋" w:eastAsia="仿宋" w:cs="仿宋"/>
                <w:sz w:val="24"/>
                <w:szCs w:val="24"/>
              </w:rPr>
            </w:pPr>
          </w:p>
        </w:tc>
        <w:tc>
          <w:tcPr>
            <w:tcW w:w="611" w:type="pct"/>
            <w:vMerge w:val="continue"/>
            <w:noWrap w:val="0"/>
            <w:vAlign w:val="center"/>
          </w:tcPr>
          <w:p w14:paraId="4D7B9502">
            <w:pPr>
              <w:jc w:val="center"/>
              <w:rPr>
                <w:rFonts w:hint="eastAsia" w:ascii="仿宋" w:hAnsi="仿宋" w:eastAsia="仿宋" w:cs="仿宋"/>
                <w:sz w:val="24"/>
                <w:szCs w:val="24"/>
              </w:rPr>
            </w:pPr>
          </w:p>
        </w:tc>
        <w:tc>
          <w:tcPr>
            <w:tcW w:w="497" w:type="pct"/>
            <w:vMerge w:val="restart"/>
            <w:noWrap w:val="0"/>
            <w:vAlign w:val="center"/>
          </w:tcPr>
          <w:p w14:paraId="075CD8F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拟投入小计</w:t>
            </w:r>
          </w:p>
        </w:tc>
        <w:tc>
          <w:tcPr>
            <w:tcW w:w="1250" w:type="pct"/>
            <w:gridSpan w:val="3"/>
            <w:noWrap w:val="0"/>
            <w:vAlign w:val="center"/>
          </w:tcPr>
          <w:p w14:paraId="29AAFB7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其中</w:t>
            </w:r>
          </w:p>
        </w:tc>
        <w:tc>
          <w:tcPr>
            <w:tcW w:w="558" w:type="pct"/>
            <w:vMerge w:val="continue"/>
            <w:noWrap w:val="0"/>
            <w:vAlign w:val="center"/>
          </w:tcPr>
          <w:p w14:paraId="6110FA48">
            <w:pPr>
              <w:jc w:val="center"/>
              <w:rPr>
                <w:rFonts w:hint="eastAsia" w:ascii="仿宋" w:hAnsi="仿宋" w:eastAsia="仿宋" w:cs="仿宋"/>
                <w:sz w:val="24"/>
                <w:szCs w:val="24"/>
              </w:rPr>
            </w:pPr>
          </w:p>
        </w:tc>
      </w:tr>
      <w:tr w14:paraId="3BE0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5" w:type="pct"/>
            <w:vMerge w:val="continue"/>
            <w:noWrap w:val="0"/>
            <w:vAlign w:val="center"/>
          </w:tcPr>
          <w:p w14:paraId="0B3D73F2">
            <w:pPr>
              <w:jc w:val="center"/>
              <w:rPr>
                <w:rFonts w:hint="eastAsia" w:ascii="仿宋" w:hAnsi="仿宋" w:eastAsia="仿宋" w:cs="仿宋"/>
                <w:sz w:val="24"/>
                <w:szCs w:val="24"/>
              </w:rPr>
            </w:pPr>
          </w:p>
        </w:tc>
        <w:tc>
          <w:tcPr>
            <w:tcW w:w="761" w:type="pct"/>
            <w:vMerge w:val="continue"/>
            <w:noWrap w:val="0"/>
            <w:vAlign w:val="center"/>
          </w:tcPr>
          <w:p w14:paraId="431C389B">
            <w:pPr>
              <w:jc w:val="center"/>
              <w:rPr>
                <w:rFonts w:hint="eastAsia" w:ascii="仿宋" w:hAnsi="仿宋" w:eastAsia="仿宋" w:cs="仿宋"/>
                <w:sz w:val="24"/>
                <w:szCs w:val="24"/>
              </w:rPr>
            </w:pPr>
          </w:p>
        </w:tc>
        <w:tc>
          <w:tcPr>
            <w:tcW w:w="495" w:type="pct"/>
            <w:vMerge w:val="continue"/>
            <w:noWrap w:val="0"/>
            <w:vAlign w:val="center"/>
          </w:tcPr>
          <w:p w14:paraId="1F255BD0">
            <w:pPr>
              <w:jc w:val="center"/>
              <w:rPr>
                <w:rFonts w:hint="eastAsia" w:ascii="仿宋" w:hAnsi="仿宋" w:eastAsia="仿宋" w:cs="仿宋"/>
                <w:sz w:val="24"/>
                <w:szCs w:val="24"/>
              </w:rPr>
            </w:pPr>
          </w:p>
        </w:tc>
        <w:tc>
          <w:tcPr>
            <w:tcW w:w="611" w:type="pct"/>
            <w:vMerge w:val="continue"/>
            <w:noWrap w:val="0"/>
            <w:vAlign w:val="center"/>
          </w:tcPr>
          <w:p w14:paraId="37ECCF67">
            <w:pPr>
              <w:jc w:val="center"/>
              <w:rPr>
                <w:rFonts w:hint="eastAsia" w:ascii="仿宋" w:hAnsi="仿宋" w:eastAsia="仿宋" w:cs="仿宋"/>
                <w:sz w:val="24"/>
                <w:szCs w:val="24"/>
              </w:rPr>
            </w:pPr>
          </w:p>
        </w:tc>
        <w:tc>
          <w:tcPr>
            <w:tcW w:w="497" w:type="pct"/>
            <w:vMerge w:val="continue"/>
            <w:noWrap w:val="0"/>
            <w:vAlign w:val="center"/>
          </w:tcPr>
          <w:p w14:paraId="2611D99E">
            <w:pPr>
              <w:shd w:val="clear" w:color="auto" w:fill="auto"/>
              <w:spacing w:line="360" w:lineRule="auto"/>
              <w:jc w:val="center"/>
              <w:rPr>
                <w:rFonts w:hint="eastAsia" w:ascii="仿宋" w:hAnsi="仿宋" w:eastAsia="仿宋" w:cs="仿宋"/>
                <w:color w:val="auto"/>
                <w:highlight w:val="none"/>
              </w:rPr>
            </w:pPr>
          </w:p>
        </w:tc>
        <w:tc>
          <w:tcPr>
            <w:tcW w:w="375" w:type="pct"/>
            <w:noWrap w:val="0"/>
            <w:vAlign w:val="center"/>
          </w:tcPr>
          <w:p w14:paraId="23ABB19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自有</w:t>
            </w:r>
          </w:p>
        </w:tc>
        <w:tc>
          <w:tcPr>
            <w:tcW w:w="436" w:type="pct"/>
            <w:noWrap w:val="0"/>
            <w:vAlign w:val="center"/>
          </w:tcPr>
          <w:p w14:paraId="6FD22F1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新购</w:t>
            </w:r>
          </w:p>
        </w:tc>
        <w:tc>
          <w:tcPr>
            <w:tcW w:w="439" w:type="pct"/>
            <w:noWrap w:val="0"/>
            <w:vAlign w:val="center"/>
          </w:tcPr>
          <w:p w14:paraId="0173880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租赁</w:t>
            </w:r>
          </w:p>
        </w:tc>
        <w:tc>
          <w:tcPr>
            <w:tcW w:w="558" w:type="pct"/>
            <w:vMerge w:val="continue"/>
            <w:noWrap w:val="0"/>
            <w:vAlign w:val="center"/>
          </w:tcPr>
          <w:p w14:paraId="48894A75">
            <w:pPr>
              <w:jc w:val="center"/>
              <w:rPr>
                <w:rFonts w:hint="eastAsia" w:ascii="仿宋" w:hAnsi="仿宋" w:eastAsia="仿宋" w:cs="仿宋"/>
                <w:sz w:val="24"/>
                <w:szCs w:val="24"/>
              </w:rPr>
            </w:pPr>
          </w:p>
        </w:tc>
      </w:tr>
      <w:tr w14:paraId="1D49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9259381">
            <w:pPr>
              <w:autoSpaceDN w:val="0"/>
              <w:jc w:val="center"/>
              <w:textAlignment w:val="center"/>
              <w:rPr>
                <w:rFonts w:hint="eastAsia" w:ascii="仿宋" w:hAnsi="仿宋" w:eastAsia="仿宋" w:cs="仿宋"/>
                <w:color w:val="000000"/>
                <w:sz w:val="24"/>
                <w:szCs w:val="24"/>
              </w:rPr>
            </w:pPr>
          </w:p>
        </w:tc>
        <w:tc>
          <w:tcPr>
            <w:tcW w:w="761" w:type="pct"/>
            <w:noWrap w:val="0"/>
            <w:vAlign w:val="center"/>
          </w:tcPr>
          <w:p w14:paraId="387DDD70">
            <w:pPr>
              <w:autoSpaceDN w:val="0"/>
              <w:jc w:val="center"/>
              <w:textAlignment w:val="center"/>
              <w:rPr>
                <w:rFonts w:hint="eastAsia" w:ascii="仿宋" w:hAnsi="仿宋" w:eastAsia="仿宋" w:cs="仿宋"/>
                <w:color w:val="000000"/>
                <w:sz w:val="24"/>
                <w:szCs w:val="24"/>
              </w:rPr>
            </w:pPr>
          </w:p>
        </w:tc>
        <w:tc>
          <w:tcPr>
            <w:tcW w:w="495" w:type="pct"/>
            <w:noWrap w:val="0"/>
            <w:vAlign w:val="center"/>
          </w:tcPr>
          <w:p w14:paraId="464338E6">
            <w:pPr>
              <w:autoSpaceDN w:val="0"/>
              <w:jc w:val="center"/>
              <w:textAlignment w:val="center"/>
              <w:rPr>
                <w:rFonts w:hint="eastAsia" w:ascii="仿宋" w:hAnsi="仿宋" w:eastAsia="仿宋" w:cs="仿宋"/>
                <w:color w:val="000000"/>
                <w:sz w:val="24"/>
                <w:szCs w:val="24"/>
              </w:rPr>
            </w:pPr>
          </w:p>
        </w:tc>
        <w:tc>
          <w:tcPr>
            <w:tcW w:w="611" w:type="pct"/>
            <w:noWrap w:val="0"/>
            <w:vAlign w:val="center"/>
          </w:tcPr>
          <w:p w14:paraId="246B38F2">
            <w:pPr>
              <w:autoSpaceDN w:val="0"/>
              <w:jc w:val="center"/>
              <w:textAlignment w:val="center"/>
              <w:rPr>
                <w:rFonts w:hint="eastAsia" w:ascii="仿宋" w:hAnsi="仿宋" w:eastAsia="仿宋" w:cs="仿宋"/>
                <w:color w:val="000000"/>
                <w:sz w:val="24"/>
                <w:szCs w:val="24"/>
              </w:rPr>
            </w:pPr>
          </w:p>
        </w:tc>
        <w:tc>
          <w:tcPr>
            <w:tcW w:w="497" w:type="pct"/>
            <w:noWrap w:val="0"/>
            <w:vAlign w:val="center"/>
          </w:tcPr>
          <w:p w14:paraId="3D575A32">
            <w:pPr>
              <w:spacing w:line="0" w:lineRule="atLeast"/>
              <w:ind w:right="-48" w:rightChars="-23"/>
              <w:jc w:val="center"/>
              <w:rPr>
                <w:rFonts w:hint="eastAsia" w:ascii="仿宋" w:hAnsi="仿宋" w:eastAsia="仿宋" w:cs="仿宋"/>
                <w:sz w:val="24"/>
                <w:szCs w:val="24"/>
              </w:rPr>
            </w:pPr>
          </w:p>
        </w:tc>
        <w:tc>
          <w:tcPr>
            <w:tcW w:w="375" w:type="pct"/>
            <w:noWrap w:val="0"/>
            <w:vAlign w:val="center"/>
          </w:tcPr>
          <w:p w14:paraId="288D42F9">
            <w:pPr>
              <w:spacing w:line="0" w:lineRule="atLeast"/>
              <w:ind w:right="-48" w:rightChars="-23"/>
              <w:jc w:val="center"/>
              <w:rPr>
                <w:rFonts w:hint="eastAsia" w:ascii="仿宋" w:hAnsi="仿宋" w:eastAsia="仿宋" w:cs="仿宋"/>
                <w:sz w:val="24"/>
                <w:szCs w:val="24"/>
              </w:rPr>
            </w:pPr>
          </w:p>
        </w:tc>
        <w:tc>
          <w:tcPr>
            <w:tcW w:w="436" w:type="pct"/>
            <w:noWrap w:val="0"/>
            <w:vAlign w:val="center"/>
          </w:tcPr>
          <w:p w14:paraId="7C2E9AE7">
            <w:pPr>
              <w:spacing w:line="0" w:lineRule="atLeast"/>
              <w:ind w:left="-90" w:right="-48" w:rightChars="-23" w:firstLine="1"/>
              <w:jc w:val="center"/>
              <w:rPr>
                <w:rFonts w:hint="eastAsia" w:ascii="仿宋" w:hAnsi="仿宋" w:eastAsia="仿宋" w:cs="仿宋"/>
                <w:sz w:val="24"/>
                <w:szCs w:val="24"/>
              </w:rPr>
            </w:pPr>
          </w:p>
        </w:tc>
        <w:tc>
          <w:tcPr>
            <w:tcW w:w="439" w:type="pct"/>
            <w:noWrap w:val="0"/>
            <w:vAlign w:val="center"/>
          </w:tcPr>
          <w:p w14:paraId="26D75F92">
            <w:pPr>
              <w:spacing w:line="0" w:lineRule="atLeast"/>
              <w:ind w:left="-90" w:right="-48" w:rightChars="-23" w:firstLine="1"/>
              <w:jc w:val="center"/>
              <w:rPr>
                <w:rFonts w:hint="eastAsia" w:ascii="仿宋" w:hAnsi="仿宋" w:eastAsia="仿宋" w:cs="仿宋"/>
                <w:sz w:val="24"/>
                <w:szCs w:val="24"/>
              </w:rPr>
            </w:pPr>
          </w:p>
        </w:tc>
        <w:tc>
          <w:tcPr>
            <w:tcW w:w="558" w:type="pct"/>
            <w:noWrap w:val="0"/>
            <w:vAlign w:val="center"/>
          </w:tcPr>
          <w:p w14:paraId="598C48CB">
            <w:pPr>
              <w:jc w:val="center"/>
              <w:rPr>
                <w:rFonts w:hint="eastAsia" w:ascii="仿宋" w:hAnsi="仿宋" w:eastAsia="仿宋" w:cs="仿宋"/>
                <w:sz w:val="24"/>
                <w:szCs w:val="24"/>
              </w:rPr>
            </w:pPr>
          </w:p>
        </w:tc>
      </w:tr>
      <w:tr w14:paraId="3DC3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6BA61EEA">
            <w:pPr>
              <w:spacing w:line="0" w:lineRule="atLeast"/>
              <w:ind w:left="-90" w:right="-48" w:rightChars="-23" w:firstLine="1"/>
              <w:jc w:val="center"/>
              <w:rPr>
                <w:rFonts w:hint="eastAsia" w:ascii="仿宋" w:hAnsi="仿宋" w:eastAsia="仿宋" w:cs="仿宋"/>
              </w:rPr>
            </w:pPr>
          </w:p>
        </w:tc>
        <w:tc>
          <w:tcPr>
            <w:tcW w:w="761" w:type="pct"/>
            <w:noWrap w:val="0"/>
            <w:vAlign w:val="center"/>
          </w:tcPr>
          <w:p w14:paraId="57F85327">
            <w:pPr>
              <w:spacing w:line="0" w:lineRule="atLeast"/>
              <w:ind w:left="-90" w:right="-48" w:rightChars="-23" w:firstLine="1"/>
              <w:jc w:val="center"/>
              <w:rPr>
                <w:rFonts w:hint="eastAsia" w:ascii="仿宋" w:hAnsi="仿宋" w:eastAsia="仿宋" w:cs="仿宋"/>
              </w:rPr>
            </w:pPr>
          </w:p>
        </w:tc>
        <w:tc>
          <w:tcPr>
            <w:tcW w:w="495" w:type="pct"/>
            <w:noWrap w:val="0"/>
            <w:vAlign w:val="center"/>
          </w:tcPr>
          <w:p w14:paraId="128AC799">
            <w:pPr>
              <w:autoSpaceDN w:val="0"/>
              <w:jc w:val="center"/>
              <w:textAlignment w:val="center"/>
              <w:rPr>
                <w:rFonts w:hint="eastAsia" w:ascii="仿宋" w:hAnsi="仿宋" w:eastAsia="仿宋" w:cs="仿宋"/>
                <w:color w:val="000000"/>
              </w:rPr>
            </w:pPr>
          </w:p>
        </w:tc>
        <w:tc>
          <w:tcPr>
            <w:tcW w:w="611" w:type="pct"/>
            <w:noWrap w:val="0"/>
            <w:vAlign w:val="center"/>
          </w:tcPr>
          <w:p w14:paraId="0754CB78">
            <w:pPr>
              <w:autoSpaceDN w:val="0"/>
              <w:jc w:val="center"/>
              <w:textAlignment w:val="center"/>
              <w:rPr>
                <w:rFonts w:hint="eastAsia" w:ascii="仿宋" w:hAnsi="仿宋" w:eastAsia="仿宋" w:cs="仿宋"/>
                <w:color w:val="000000"/>
              </w:rPr>
            </w:pPr>
          </w:p>
        </w:tc>
        <w:tc>
          <w:tcPr>
            <w:tcW w:w="497" w:type="pct"/>
            <w:noWrap w:val="0"/>
            <w:vAlign w:val="center"/>
          </w:tcPr>
          <w:p w14:paraId="633557AA">
            <w:pPr>
              <w:spacing w:line="0" w:lineRule="atLeast"/>
              <w:ind w:right="-48" w:rightChars="-23"/>
              <w:jc w:val="center"/>
              <w:rPr>
                <w:rFonts w:hint="eastAsia" w:ascii="仿宋" w:hAnsi="仿宋" w:eastAsia="仿宋" w:cs="仿宋"/>
              </w:rPr>
            </w:pPr>
          </w:p>
        </w:tc>
        <w:tc>
          <w:tcPr>
            <w:tcW w:w="375" w:type="pct"/>
            <w:noWrap w:val="0"/>
            <w:vAlign w:val="center"/>
          </w:tcPr>
          <w:p w14:paraId="75EE2241">
            <w:pPr>
              <w:spacing w:line="0" w:lineRule="atLeast"/>
              <w:ind w:right="-48" w:rightChars="-23"/>
              <w:jc w:val="center"/>
              <w:rPr>
                <w:rFonts w:hint="eastAsia" w:ascii="仿宋" w:hAnsi="仿宋" w:eastAsia="仿宋" w:cs="仿宋"/>
              </w:rPr>
            </w:pPr>
          </w:p>
        </w:tc>
        <w:tc>
          <w:tcPr>
            <w:tcW w:w="436" w:type="pct"/>
            <w:noWrap w:val="0"/>
            <w:vAlign w:val="center"/>
          </w:tcPr>
          <w:p w14:paraId="49A391C7">
            <w:pPr>
              <w:spacing w:line="0" w:lineRule="atLeast"/>
              <w:ind w:left="-90" w:right="-48" w:rightChars="-23" w:firstLine="1"/>
              <w:jc w:val="center"/>
              <w:rPr>
                <w:rFonts w:hint="eastAsia" w:ascii="仿宋" w:hAnsi="仿宋" w:eastAsia="仿宋" w:cs="仿宋"/>
              </w:rPr>
            </w:pPr>
          </w:p>
        </w:tc>
        <w:tc>
          <w:tcPr>
            <w:tcW w:w="439" w:type="pct"/>
            <w:noWrap w:val="0"/>
            <w:vAlign w:val="center"/>
          </w:tcPr>
          <w:p w14:paraId="59A68ADC">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567333">
            <w:pPr>
              <w:jc w:val="center"/>
              <w:rPr>
                <w:rFonts w:hint="eastAsia" w:ascii="仿宋" w:hAnsi="仿宋" w:eastAsia="仿宋" w:cs="仿宋"/>
              </w:rPr>
            </w:pPr>
          </w:p>
        </w:tc>
      </w:tr>
      <w:tr w14:paraId="32B5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AAE9C6A">
            <w:pPr>
              <w:autoSpaceDN w:val="0"/>
              <w:jc w:val="center"/>
              <w:textAlignment w:val="center"/>
              <w:rPr>
                <w:rFonts w:hint="eastAsia" w:ascii="仿宋" w:hAnsi="仿宋" w:eastAsia="仿宋" w:cs="仿宋"/>
                <w:color w:val="000000"/>
              </w:rPr>
            </w:pPr>
          </w:p>
        </w:tc>
        <w:tc>
          <w:tcPr>
            <w:tcW w:w="761" w:type="pct"/>
            <w:noWrap w:val="0"/>
            <w:vAlign w:val="center"/>
          </w:tcPr>
          <w:p w14:paraId="1745D835">
            <w:pPr>
              <w:autoSpaceDN w:val="0"/>
              <w:jc w:val="center"/>
              <w:textAlignment w:val="center"/>
              <w:rPr>
                <w:rFonts w:hint="eastAsia" w:ascii="仿宋" w:hAnsi="仿宋" w:eastAsia="仿宋" w:cs="仿宋"/>
                <w:color w:val="000000"/>
              </w:rPr>
            </w:pPr>
          </w:p>
        </w:tc>
        <w:tc>
          <w:tcPr>
            <w:tcW w:w="495" w:type="pct"/>
            <w:noWrap w:val="0"/>
            <w:vAlign w:val="center"/>
          </w:tcPr>
          <w:p w14:paraId="0B3DD6EE">
            <w:pPr>
              <w:autoSpaceDN w:val="0"/>
              <w:jc w:val="center"/>
              <w:textAlignment w:val="center"/>
              <w:rPr>
                <w:rFonts w:hint="eastAsia" w:ascii="仿宋" w:hAnsi="仿宋" w:eastAsia="仿宋" w:cs="仿宋"/>
                <w:color w:val="000000"/>
              </w:rPr>
            </w:pPr>
          </w:p>
        </w:tc>
        <w:tc>
          <w:tcPr>
            <w:tcW w:w="611" w:type="pct"/>
            <w:noWrap w:val="0"/>
            <w:vAlign w:val="center"/>
          </w:tcPr>
          <w:p w14:paraId="7886403D">
            <w:pPr>
              <w:autoSpaceDN w:val="0"/>
              <w:jc w:val="center"/>
              <w:textAlignment w:val="center"/>
              <w:rPr>
                <w:rFonts w:hint="eastAsia" w:ascii="仿宋" w:hAnsi="仿宋" w:eastAsia="仿宋" w:cs="仿宋"/>
                <w:color w:val="000000"/>
              </w:rPr>
            </w:pPr>
          </w:p>
        </w:tc>
        <w:tc>
          <w:tcPr>
            <w:tcW w:w="497" w:type="pct"/>
            <w:noWrap w:val="0"/>
            <w:vAlign w:val="center"/>
          </w:tcPr>
          <w:p w14:paraId="7F0479A1">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CF2F8A2">
            <w:pPr>
              <w:spacing w:line="0" w:lineRule="atLeast"/>
              <w:ind w:left="-90" w:right="-48" w:rightChars="-23" w:firstLine="1"/>
              <w:jc w:val="center"/>
              <w:rPr>
                <w:rFonts w:hint="eastAsia" w:ascii="仿宋" w:hAnsi="仿宋" w:eastAsia="仿宋" w:cs="仿宋"/>
              </w:rPr>
            </w:pPr>
          </w:p>
        </w:tc>
        <w:tc>
          <w:tcPr>
            <w:tcW w:w="436" w:type="pct"/>
            <w:noWrap w:val="0"/>
            <w:vAlign w:val="center"/>
          </w:tcPr>
          <w:p w14:paraId="74CE2815">
            <w:pPr>
              <w:spacing w:line="0" w:lineRule="atLeast"/>
              <w:ind w:left="-90" w:right="-48" w:rightChars="-23" w:firstLine="1"/>
              <w:jc w:val="center"/>
              <w:rPr>
                <w:rFonts w:hint="eastAsia" w:ascii="仿宋" w:hAnsi="仿宋" w:eastAsia="仿宋" w:cs="仿宋"/>
              </w:rPr>
            </w:pPr>
          </w:p>
        </w:tc>
        <w:tc>
          <w:tcPr>
            <w:tcW w:w="439" w:type="pct"/>
            <w:noWrap w:val="0"/>
            <w:vAlign w:val="center"/>
          </w:tcPr>
          <w:p w14:paraId="51BD76BF">
            <w:pPr>
              <w:spacing w:line="0" w:lineRule="atLeast"/>
              <w:ind w:left="-90" w:right="-48" w:rightChars="-23" w:firstLine="1"/>
              <w:jc w:val="center"/>
              <w:rPr>
                <w:rFonts w:hint="eastAsia" w:ascii="仿宋" w:hAnsi="仿宋" w:eastAsia="仿宋" w:cs="仿宋"/>
              </w:rPr>
            </w:pPr>
          </w:p>
        </w:tc>
        <w:tc>
          <w:tcPr>
            <w:tcW w:w="558" w:type="pct"/>
            <w:noWrap w:val="0"/>
            <w:vAlign w:val="center"/>
          </w:tcPr>
          <w:p w14:paraId="457BF21B">
            <w:pPr>
              <w:jc w:val="center"/>
              <w:rPr>
                <w:rFonts w:hint="eastAsia" w:ascii="仿宋" w:hAnsi="仿宋" w:eastAsia="仿宋" w:cs="仿宋"/>
              </w:rPr>
            </w:pPr>
          </w:p>
        </w:tc>
      </w:tr>
      <w:tr w14:paraId="3B00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2415A4C2">
            <w:pPr>
              <w:autoSpaceDN w:val="0"/>
              <w:jc w:val="center"/>
              <w:textAlignment w:val="center"/>
              <w:rPr>
                <w:rFonts w:hint="eastAsia" w:ascii="仿宋" w:hAnsi="仿宋" w:eastAsia="仿宋" w:cs="仿宋"/>
                <w:color w:val="000000"/>
              </w:rPr>
            </w:pPr>
          </w:p>
        </w:tc>
        <w:tc>
          <w:tcPr>
            <w:tcW w:w="761" w:type="pct"/>
            <w:noWrap w:val="0"/>
            <w:vAlign w:val="center"/>
          </w:tcPr>
          <w:p w14:paraId="61FEE65C">
            <w:pPr>
              <w:autoSpaceDN w:val="0"/>
              <w:jc w:val="center"/>
              <w:textAlignment w:val="center"/>
              <w:rPr>
                <w:rFonts w:hint="eastAsia" w:ascii="仿宋" w:hAnsi="仿宋" w:eastAsia="仿宋" w:cs="仿宋"/>
                <w:color w:val="000000"/>
              </w:rPr>
            </w:pPr>
          </w:p>
        </w:tc>
        <w:tc>
          <w:tcPr>
            <w:tcW w:w="495" w:type="pct"/>
            <w:noWrap w:val="0"/>
            <w:vAlign w:val="center"/>
          </w:tcPr>
          <w:p w14:paraId="70B4C93E">
            <w:pPr>
              <w:autoSpaceDN w:val="0"/>
              <w:jc w:val="center"/>
              <w:textAlignment w:val="center"/>
              <w:rPr>
                <w:rFonts w:hint="eastAsia" w:ascii="仿宋" w:hAnsi="仿宋" w:eastAsia="仿宋" w:cs="仿宋"/>
                <w:color w:val="000000"/>
              </w:rPr>
            </w:pPr>
          </w:p>
        </w:tc>
        <w:tc>
          <w:tcPr>
            <w:tcW w:w="611" w:type="pct"/>
            <w:noWrap w:val="0"/>
            <w:vAlign w:val="center"/>
          </w:tcPr>
          <w:p w14:paraId="0E44C502">
            <w:pPr>
              <w:autoSpaceDN w:val="0"/>
              <w:jc w:val="center"/>
              <w:textAlignment w:val="center"/>
              <w:rPr>
                <w:rFonts w:hint="eastAsia" w:ascii="仿宋" w:hAnsi="仿宋" w:eastAsia="仿宋" w:cs="仿宋"/>
                <w:color w:val="000000"/>
              </w:rPr>
            </w:pPr>
          </w:p>
        </w:tc>
        <w:tc>
          <w:tcPr>
            <w:tcW w:w="497" w:type="pct"/>
            <w:noWrap w:val="0"/>
            <w:vAlign w:val="center"/>
          </w:tcPr>
          <w:p w14:paraId="48DBA233">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122C594">
            <w:pPr>
              <w:spacing w:line="0" w:lineRule="atLeast"/>
              <w:ind w:left="-90" w:right="-48" w:rightChars="-23" w:firstLine="1"/>
              <w:jc w:val="center"/>
              <w:rPr>
                <w:rFonts w:hint="eastAsia" w:ascii="仿宋" w:hAnsi="仿宋" w:eastAsia="仿宋" w:cs="仿宋"/>
              </w:rPr>
            </w:pPr>
          </w:p>
        </w:tc>
        <w:tc>
          <w:tcPr>
            <w:tcW w:w="436" w:type="pct"/>
            <w:noWrap w:val="0"/>
            <w:vAlign w:val="center"/>
          </w:tcPr>
          <w:p w14:paraId="484598D7">
            <w:pPr>
              <w:spacing w:line="0" w:lineRule="atLeast"/>
              <w:ind w:left="-90" w:right="-48" w:rightChars="-23" w:firstLine="1"/>
              <w:jc w:val="center"/>
              <w:rPr>
                <w:rFonts w:hint="eastAsia" w:ascii="仿宋" w:hAnsi="仿宋" w:eastAsia="仿宋" w:cs="仿宋"/>
              </w:rPr>
            </w:pPr>
          </w:p>
        </w:tc>
        <w:tc>
          <w:tcPr>
            <w:tcW w:w="439" w:type="pct"/>
            <w:noWrap w:val="0"/>
            <w:vAlign w:val="center"/>
          </w:tcPr>
          <w:p w14:paraId="7CEF5A99">
            <w:pPr>
              <w:spacing w:line="0" w:lineRule="atLeast"/>
              <w:ind w:left="-90" w:right="-48" w:rightChars="-23" w:firstLine="1"/>
              <w:jc w:val="center"/>
              <w:rPr>
                <w:rFonts w:hint="eastAsia" w:ascii="仿宋" w:hAnsi="仿宋" w:eastAsia="仿宋" w:cs="仿宋"/>
              </w:rPr>
            </w:pPr>
          </w:p>
        </w:tc>
        <w:tc>
          <w:tcPr>
            <w:tcW w:w="558" w:type="pct"/>
            <w:noWrap w:val="0"/>
            <w:vAlign w:val="center"/>
          </w:tcPr>
          <w:p w14:paraId="0A0B04E1">
            <w:pPr>
              <w:jc w:val="center"/>
              <w:rPr>
                <w:rFonts w:hint="eastAsia" w:ascii="仿宋" w:hAnsi="仿宋" w:eastAsia="仿宋" w:cs="仿宋"/>
              </w:rPr>
            </w:pPr>
          </w:p>
        </w:tc>
      </w:tr>
      <w:tr w14:paraId="3631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78724C2A">
            <w:pPr>
              <w:spacing w:line="0" w:lineRule="atLeast"/>
              <w:ind w:left="-90" w:right="-48" w:rightChars="-23" w:firstLine="1"/>
              <w:jc w:val="center"/>
              <w:rPr>
                <w:rFonts w:hint="eastAsia" w:ascii="仿宋" w:hAnsi="仿宋" w:eastAsia="仿宋" w:cs="仿宋"/>
              </w:rPr>
            </w:pPr>
          </w:p>
        </w:tc>
        <w:tc>
          <w:tcPr>
            <w:tcW w:w="761" w:type="pct"/>
            <w:noWrap w:val="0"/>
            <w:vAlign w:val="center"/>
          </w:tcPr>
          <w:p w14:paraId="4B0B70C4">
            <w:pPr>
              <w:spacing w:line="0" w:lineRule="atLeast"/>
              <w:ind w:left="-90" w:right="-48" w:rightChars="-23" w:firstLine="1"/>
              <w:jc w:val="center"/>
              <w:rPr>
                <w:rFonts w:hint="eastAsia" w:ascii="仿宋" w:hAnsi="仿宋" w:eastAsia="仿宋" w:cs="仿宋"/>
              </w:rPr>
            </w:pPr>
          </w:p>
        </w:tc>
        <w:tc>
          <w:tcPr>
            <w:tcW w:w="495" w:type="pct"/>
            <w:noWrap w:val="0"/>
            <w:vAlign w:val="center"/>
          </w:tcPr>
          <w:p w14:paraId="32C0C3D0">
            <w:pPr>
              <w:autoSpaceDN w:val="0"/>
              <w:jc w:val="center"/>
              <w:textAlignment w:val="center"/>
              <w:rPr>
                <w:rFonts w:hint="eastAsia" w:ascii="仿宋" w:hAnsi="仿宋" w:eastAsia="仿宋" w:cs="仿宋"/>
                <w:color w:val="000000"/>
              </w:rPr>
            </w:pPr>
          </w:p>
        </w:tc>
        <w:tc>
          <w:tcPr>
            <w:tcW w:w="611" w:type="pct"/>
            <w:noWrap w:val="0"/>
            <w:vAlign w:val="center"/>
          </w:tcPr>
          <w:p w14:paraId="43860A87">
            <w:pPr>
              <w:autoSpaceDN w:val="0"/>
              <w:jc w:val="center"/>
              <w:textAlignment w:val="center"/>
              <w:rPr>
                <w:rFonts w:hint="eastAsia" w:ascii="仿宋" w:hAnsi="仿宋" w:eastAsia="仿宋" w:cs="仿宋"/>
                <w:color w:val="000000"/>
              </w:rPr>
            </w:pPr>
          </w:p>
        </w:tc>
        <w:tc>
          <w:tcPr>
            <w:tcW w:w="497" w:type="pct"/>
            <w:noWrap w:val="0"/>
            <w:vAlign w:val="center"/>
          </w:tcPr>
          <w:p w14:paraId="451791F6">
            <w:pPr>
              <w:spacing w:line="0" w:lineRule="atLeast"/>
              <w:ind w:left="-90" w:right="-48" w:rightChars="-23" w:firstLine="1"/>
              <w:jc w:val="center"/>
              <w:rPr>
                <w:rFonts w:hint="eastAsia" w:ascii="仿宋" w:hAnsi="仿宋" w:eastAsia="仿宋" w:cs="仿宋"/>
              </w:rPr>
            </w:pPr>
          </w:p>
        </w:tc>
        <w:tc>
          <w:tcPr>
            <w:tcW w:w="375" w:type="pct"/>
            <w:noWrap w:val="0"/>
            <w:vAlign w:val="center"/>
          </w:tcPr>
          <w:p w14:paraId="1A15D5D7">
            <w:pPr>
              <w:spacing w:line="0" w:lineRule="atLeast"/>
              <w:ind w:left="-90" w:right="-48" w:rightChars="-23" w:firstLine="1"/>
              <w:jc w:val="center"/>
              <w:rPr>
                <w:rFonts w:hint="eastAsia" w:ascii="仿宋" w:hAnsi="仿宋" w:eastAsia="仿宋" w:cs="仿宋"/>
              </w:rPr>
            </w:pPr>
          </w:p>
        </w:tc>
        <w:tc>
          <w:tcPr>
            <w:tcW w:w="436" w:type="pct"/>
            <w:noWrap w:val="0"/>
            <w:vAlign w:val="center"/>
          </w:tcPr>
          <w:p w14:paraId="35747980">
            <w:pPr>
              <w:spacing w:line="0" w:lineRule="atLeast"/>
              <w:ind w:left="-90" w:right="-48" w:rightChars="-23" w:firstLine="1"/>
              <w:jc w:val="center"/>
              <w:rPr>
                <w:rFonts w:hint="eastAsia" w:ascii="仿宋" w:hAnsi="仿宋" w:eastAsia="仿宋" w:cs="仿宋"/>
              </w:rPr>
            </w:pPr>
          </w:p>
        </w:tc>
        <w:tc>
          <w:tcPr>
            <w:tcW w:w="439" w:type="pct"/>
            <w:noWrap w:val="0"/>
            <w:vAlign w:val="center"/>
          </w:tcPr>
          <w:p w14:paraId="0B3AD64A">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F4D3194">
            <w:pPr>
              <w:jc w:val="center"/>
              <w:rPr>
                <w:rFonts w:hint="eastAsia" w:ascii="仿宋" w:hAnsi="仿宋" w:eastAsia="仿宋" w:cs="仿宋"/>
              </w:rPr>
            </w:pPr>
          </w:p>
        </w:tc>
      </w:tr>
      <w:tr w14:paraId="1D4D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pct"/>
            <w:noWrap w:val="0"/>
            <w:vAlign w:val="center"/>
          </w:tcPr>
          <w:p w14:paraId="0B033437">
            <w:pPr>
              <w:spacing w:line="0" w:lineRule="atLeast"/>
              <w:ind w:left="-90" w:right="-48" w:rightChars="-23" w:firstLine="1"/>
              <w:jc w:val="center"/>
              <w:rPr>
                <w:rFonts w:hint="eastAsia" w:ascii="仿宋" w:hAnsi="仿宋" w:eastAsia="仿宋" w:cs="仿宋"/>
              </w:rPr>
            </w:pPr>
          </w:p>
        </w:tc>
        <w:tc>
          <w:tcPr>
            <w:tcW w:w="761" w:type="pct"/>
            <w:noWrap w:val="0"/>
            <w:vAlign w:val="center"/>
          </w:tcPr>
          <w:p w14:paraId="40A736AF">
            <w:pPr>
              <w:autoSpaceDE w:val="0"/>
              <w:autoSpaceDN w:val="0"/>
              <w:jc w:val="center"/>
              <w:rPr>
                <w:rFonts w:hint="eastAsia" w:ascii="仿宋" w:hAnsi="仿宋" w:eastAsia="仿宋" w:cs="仿宋"/>
              </w:rPr>
            </w:pPr>
          </w:p>
        </w:tc>
        <w:tc>
          <w:tcPr>
            <w:tcW w:w="495" w:type="pct"/>
            <w:noWrap w:val="0"/>
            <w:vAlign w:val="center"/>
          </w:tcPr>
          <w:p w14:paraId="61775FC7">
            <w:pPr>
              <w:autoSpaceDE w:val="0"/>
              <w:autoSpaceDN w:val="0"/>
              <w:jc w:val="center"/>
              <w:rPr>
                <w:rFonts w:hint="eastAsia" w:ascii="仿宋" w:hAnsi="仿宋" w:eastAsia="仿宋" w:cs="仿宋"/>
              </w:rPr>
            </w:pPr>
          </w:p>
        </w:tc>
        <w:tc>
          <w:tcPr>
            <w:tcW w:w="611" w:type="pct"/>
            <w:noWrap w:val="0"/>
            <w:vAlign w:val="center"/>
          </w:tcPr>
          <w:p w14:paraId="30DA23A7">
            <w:pPr>
              <w:spacing w:line="0" w:lineRule="atLeast"/>
              <w:ind w:left="-90" w:right="-48" w:rightChars="-23" w:firstLine="1"/>
              <w:jc w:val="center"/>
              <w:rPr>
                <w:rFonts w:hint="eastAsia" w:ascii="仿宋" w:hAnsi="仿宋" w:eastAsia="仿宋" w:cs="仿宋"/>
              </w:rPr>
            </w:pPr>
          </w:p>
        </w:tc>
        <w:tc>
          <w:tcPr>
            <w:tcW w:w="497" w:type="pct"/>
            <w:noWrap w:val="0"/>
            <w:vAlign w:val="center"/>
          </w:tcPr>
          <w:p w14:paraId="49BAF9D7">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ECBA2EC">
            <w:pPr>
              <w:spacing w:line="0" w:lineRule="atLeast"/>
              <w:ind w:left="-90" w:right="-48" w:rightChars="-23" w:firstLine="1"/>
              <w:jc w:val="center"/>
              <w:rPr>
                <w:rFonts w:hint="eastAsia" w:ascii="仿宋" w:hAnsi="仿宋" w:eastAsia="仿宋" w:cs="仿宋"/>
              </w:rPr>
            </w:pPr>
          </w:p>
        </w:tc>
        <w:tc>
          <w:tcPr>
            <w:tcW w:w="436" w:type="pct"/>
            <w:noWrap w:val="0"/>
            <w:vAlign w:val="center"/>
          </w:tcPr>
          <w:p w14:paraId="29EBEB6B">
            <w:pPr>
              <w:spacing w:line="0" w:lineRule="atLeast"/>
              <w:ind w:left="-90" w:right="-48" w:rightChars="-23" w:firstLine="1"/>
              <w:jc w:val="center"/>
              <w:rPr>
                <w:rFonts w:hint="eastAsia" w:ascii="仿宋" w:hAnsi="仿宋" w:eastAsia="仿宋" w:cs="仿宋"/>
              </w:rPr>
            </w:pPr>
          </w:p>
        </w:tc>
        <w:tc>
          <w:tcPr>
            <w:tcW w:w="439" w:type="pct"/>
            <w:noWrap w:val="0"/>
            <w:vAlign w:val="center"/>
          </w:tcPr>
          <w:p w14:paraId="2F8D549D">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E001BB">
            <w:pPr>
              <w:jc w:val="center"/>
              <w:rPr>
                <w:rFonts w:hint="eastAsia" w:ascii="仿宋" w:hAnsi="仿宋" w:eastAsia="仿宋" w:cs="仿宋"/>
              </w:rPr>
            </w:pPr>
          </w:p>
        </w:tc>
      </w:tr>
    </w:tbl>
    <w:p w14:paraId="21422D79">
      <w:pPr>
        <w:pStyle w:val="13"/>
        <w:adjustRightInd w:val="0"/>
        <w:snapToGrid w:val="0"/>
        <w:spacing w:line="5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注：设备自有/租赁/新购必须表述清楚。</w:t>
      </w:r>
    </w:p>
    <w:p w14:paraId="2F02BFCB">
      <w:pPr>
        <w:pStyle w:val="13"/>
        <w:adjustRightInd w:val="0"/>
        <w:snapToGrid w:val="0"/>
        <w:spacing w:line="520" w:lineRule="exact"/>
        <w:rPr>
          <w:rFonts w:hint="eastAsia" w:ascii="仿宋" w:hAnsi="仿宋" w:eastAsia="仿宋" w:cs="仿宋"/>
          <w:color w:val="auto"/>
          <w:kern w:val="2"/>
          <w:sz w:val="24"/>
          <w:szCs w:val="24"/>
          <w:highlight w:val="none"/>
          <w:lang w:val="en-US" w:eastAsia="zh-CN" w:bidi="ar-SA"/>
        </w:rPr>
      </w:pPr>
    </w:p>
    <w:p w14:paraId="73CA2B74">
      <w:pPr>
        <w:pStyle w:val="13"/>
        <w:adjustRightInd w:val="0"/>
        <w:snapToGrid w:val="0"/>
        <w:spacing w:line="520" w:lineRule="exact"/>
        <w:jc w:val="center"/>
        <w:rPr>
          <w:rFonts w:hint="eastAsia" w:ascii="仿宋" w:hAnsi="仿宋" w:eastAsia="仿宋" w:cs="仿宋"/>
          <w:b/>
          <w:sz w:val="32"/>
          <w:szCs w:val="32"/>
          <w:lang w:eastAsia="zh-CN"/>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39"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39"/>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或其法定代表人、拟委任的项目负责人在近三年（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bl>
    <w:p w14:paraId="69193B81">
      <w:pPr>
        <w:pStyle w:val="13"/>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3"/>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3"/>
        <w:adjustRightInd w:val="0"/>
        <w:snapToGrid w:val="0"/>
        <w:spacing w:line="520" w:lineRule="exact"/>
        <w:rPr>
          <w:rFonts w:hint="eastAsia" w:ascii="仿宋" w:hAnsi="仿宋" w:eastAsia="仿宋" w:cs="仿宋"/>
          <w:color w:val="auto"/>
          <w:sz w:val="24"/>
          <w:szCs w:val="24"/>
          <w:highlight w:val="none"/>
        </w:rPr>
      </w:pPr>
    </w:p>
    <w:p w14:paraId="785B29C6">
      <w:pPr>
        <w:pStyle w:val="13"/>
        <w:adjustRightInd w:val="0"/>
        <w:snapToGrid w:val="0"/>
        <w:spacing w:line="520" w:lineRule="exact"/>
        <w:rPr>
          <w:rFonts w:hint="eastAsia" w:ascii="仿宋" w:hAnsi="仿宋" w:eastAsia="仿宋" w:cs="仿宋"/>
          <w:color w:val="auto"/>
          <w:sz w:val="24"/>
          <w:szCs w:val="24"/>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40" w:name="_Toc13549"/>
      <w:r>
        <w:rPr>
          <w:rFonts w:hint="eastAsia" w:ascii="宋体" w:hAnsi="宋体" w:eastAsia="宋体" w:cs="宋体"/>
          <w:b/>
          <w:bCs/>
          <w:sz w:val="28"/>
          <w:szCs w:val="28"/>
          <w:lang w:val="en-US" w:eastAsia="zh-CN"/>
        </w:rPr>
        <w:t>（8）</w:t>
      </w:r>
      <w:r>
        <w:rPr>
          <w:rFonts w:hint="eastAsia" w:ascii="宋体" w:hAnsi="宋体" w:cs="宋体"/>
          <w:b/>
          <w:bCs/>
          <w:sz w:val="28"/>
          <w:szCs w:val="28"/>
          <w:lang w:val="en-US" w:eastAsia="zh-CN"/>
        </w:rPr>
        <w:t>其他资料</w:t>
      </w:r>
      <w:bookmarkEnd w:id="140"/>
    </w:p>
    <w:p w14:paraId="3B9CDE28">
      <w:pPr>
        <w:pStyle w:val="46"/>
        <w:numPr>
          <w:ilvl w:val="0"/>
          <w:numId w:val="6"/>
        </w:numPr>
        <w:ind w:firstLine="0" w:firstLineChars="0"/>
        <w:rPr>
          <w:rFonts w:hint="eastAsia" w:ascii="Times New Roman" w:hAnsi="Times New Roman" w:eastAsia="宋体" w:cs="宋体"/>
          <w:sz w:val="24"/>
          <w:szCs w:val="20"/>
          <w:lang w:val="en-US" w:eastAsia="zh-CN"/>
        </w:rPr>
      </w:pPr>
      <w:r>
        <w:rPr>
          <w:rFonts w:hint="eastAsia"/>
          <w:lang w:val="en-US" w:eastAsia="zh-CN"/>
        </w:rPr>
        <w:t>需提供</w:t>
      </w:r>
      <w:r>
        <w:rPr>
          <w:rFonts w:hint="eastAsia" w:ascii="Times New Roman" w:hAnsi="Times New Roman" w:eastAsia="宋体" w:cs="宋体"/>
          <w:sz w:val="24"/>
          <w:szCs w:val="20"/>
          <w:lang w:val="en-US" w:eastAsia="zh-CN"/>
        </w:rPr>
        <w:t>施工质量、安全、进度保证措施等。</w:t>
      </w:r>
    </w:p>
    <w:p w14:paraId="7B1E62CF">
      <w:pPr>
        <w:pStyle w:val="18"/>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3F7B0613">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41" w:name="_Toc2504"/>
      <w:bookmarkStart w:id="142" w:name="_Toc423"/>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41"/>
      <w:bookmarkEnd w:id="142"/>
    </w:p>
    <w:p w14:paraId="7616E72D">
      <w:pPr>
        <w:spacing w:line="560" w:lineRule="exact"/>
        <w:ind w:left="-368" w:leftChars="-175"/>
        <w:outlineLvl w:val="9"/>
        <w:rPr>
          <w:rFonts w:hint="eastAsia" w:ascii="黑体" w:eastAsia="黑体"/>
          <w:b/>
          <w:bCs/>
          <w:color w:val="000000"/>
          <w:sz w:val="36"/>
          <w:szCs w:val="36"/>
        </w:rPr>
      </w:pPr>
    </w:p>
    <w:p w14:paraId="1932A93C">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杭州交通高等级公路养护有限公司</w:t>
      </w:r>
      <w:r>
        <w:rPr>
          <w:rFonts w:hint="eastAsia" w:ascii="宋体" w:hAnsi="宋体" w:cs="宋体"/>
          <w:szCs w:val="21"/>
        </w:rPr>
        <w:t>：</w:t>
      </w:r>
    </w:p>
    <w:p w14:paraId="77EEF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77DA50D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1.我单位完全接受贵方</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文件的各项要求,保证在</w:t>
      </w:r>
      <w:r>
        <w:rPr>
          <w:rFonts w:hint="eastAsia" w:ascii="宋体" w:hAnsi="宋体" w:cs="宋体"/>
          <w:szCs w:val="21"/>
          <w:lang w:val="en-US" w:eastAsia="zh-CN"/>
        </w:rPr>
        <w:t>实施</w:t>
      </w:r>
      <w:r>
        <w:rPr>
          <w:rFonts w:hint="eastAsia" w:ascii="宋体" w:hAnsi="宋体" w:cs="宋体"/>
          <w:szCs w:val="21"/>
        </w:rPr>
        <w:t>过程中，坚决执行合同约定，承担合同责任,并全面履行合同义务。</w:t>
      </w:r>
    </w:p>
    <w:p w14:paraId="509BF31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2.我方在</w:t>
      </w:r>
      <w:r>
        <w:rPr>
          <w:rFonts w:hint="eastAsia" w:ascii="宋体" w:hAnsi="宋体" w:cs="宋体"/>
          <w:szCs w:val="21"/>
          <w:lang w:val="en-US" w:eastAsia="zh-CN"/>
        </w:rPr>
        <w:t>响应</w:t>
      </w:r>
      <w:r>
        <w:rPr>
          <w:rFonts w:hint="eastAsia" w:ascii="宋体" w:hAnsi="宋体" w:cs="宋体"/>
          <w:szCs w:val="21"/>
        </w:rPr>
        <w:t>、合同签署阶段已对</w:t>
      </w:r>
      <w:r>
        <w:rPr>
          <w:rFonts w:hint="eastAsia" w:ascii="宋体" w:hAnsi="宋体" w:cs="宋体"/>
          <w:szCs w:val="21"/>
          <w:lang w:val="en-US" w:eastAsia="zh-CN"/>
        </w:rPr>
        <w:t>选择</w:t>
      </w:r>
      <w:r>
        <w:rPr>
          <w:rFonts w:hint="eastAsia" w:ascii="宋体" w:hAnsi="宋体" w:cs="宋体"/>
          <w:szCs w:val="21"/>
        </w:rPr>
        <w:t>文件进行详细核查，对其做出的判断和决策负责，在合同履行过程中不因上述问题向甲方提出任何索赔。</w:t>
      </w:r>
    </w:p>
    <w:p w14:paraId="70DC284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3.我方保证接到中</w:t>
      </w:r>
      <w:r>
        <w:rPr>
          <w:rFonts w:hint="eastAsia" w:ascii="宋体" w:hAnsi="宋体" w:cs="宋体"/>
          <w:szCs w:val="21"/>
          <w:lang w:val="en-US" w:eastAsia="zh-CN"/>
        </w:rPr>
        <w:t>选</w:t>
      </w:r>
      <w:r>
        <w:rPr>
          <w:rFonts w:hint="eastAsia" w:ascii="宋体" w:hAnsi="宋体" w:cs="宋体"/>
          <w:szCs w:val="21"/>
        </w:rPr>
        <w:t>通知后，按</w:t>
      </w:r>
      <w:r>
        <w:rPr>
          <w:rFonts w:hint="eastAsia" w:ascii="宋体" w:hAnsi="宋体" w:cs="宋体"/>
          <w:szCs w:val="21"/>
          <w:lang w:val="en-US" w:eastAsia="zh-CN"/>
        </w:rPr>
        <w:t>响应文件及</w:t>
      </w:r>
      <w:r>
        <w:rPr>
          <w:rFonts w:hint="eastAsia" w:ascii="宋体" w:hAnsi="宋体" w:cs="宋体"/>
          <w:szCs w:val="21"/>
        </w:rPr>
        <w:t>合同协议书的要求，</w:t>
      </w:r>
      <w:r>
        <w:rPr>
          <w:rFonts w:hint="eastAsia" w:ascii="宋体" w:hAnsi="宋体" w:cs="宋体"/>
          <w:szCs w:val="21"/>
          <w:lang w:val="en-US" w:eastAsia="zh-CN"/>
        </w:rPr>
        <w:t>及时做好</w:t>
      </w:r>
      <w:r>
        <w:rPr>
          <w:rFonts w:hint="eastAsia" w:ascii="宋体" w:hAnsi="宋体" w:cs="宋体"/>
          <w:szCs w:val="21"/>
        </w:rPr>
        <w:t>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6AB3D7FC">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4.我方服从贵方</w:t>
      </w:r>
      <w:r>
        <w:rPr>
          <w:rFonts w:hint="eastAsia" w:ascii="宋体" w:hAnsi="宋体" w:cs="宋体"/>
          <w:szCs w:val="21"/>
          <w:lang w:eastAsia="zh-CN"/>
        </w:rPr>
        <w:t>、</w:t>
      </w:r>
      <w:r>
        <w:rPr>
          <w:rFonts w:hint="eastAsia" w:ascii="宋体" w:hAnsi="宋体" w:cs="宋体"/>
          <w:szCs w:val="21"/>
        </w:rPr>
        <w:t>业主要求和总体施工安排，无条件接受贵方对我方的安排及内容调整，并承诺绝不以此作为借口提出增加费用要求。</w:t>
      </w:r>
    </w:p>
    <w:p w14:paraId="265D9CBA">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5262327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6.施工过程中，我方一定要加强施工现场劳务管理，保证绝不出现恶意讨薪、停工罢工、聚众上访，围堵、围攻贵方及相关管理单位的不良行为。</w:t>
      </w:r>
    </w:p>
    <w:p w14:paraId="5F68C8E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7.施工过程中，不论任何原因引起的窝工及误工，均由我方根据施工实际情况及时调整资源配置，决不向</w:t>
      </w:r>
      <w:r>
        <w:rPr>
          <w:rFonts w:hint="eastAsia" w:ascii="宋体" w:hAnsi="宋体" w:cs="宋体"/>
          <w:szCs w:val="21"/>
          <w:lang w:eastAsia="zh-CN"/>
        </w:rPr>
        <w:t>贵</w:t>
      </w:r>
      <w:r>
        <w:rPr>
          <w:rFonts w:hint="eastAsia" w:ascii="宋体" w:hAnsi="宋体" w:cs="宋体"/>
          <w:szCs w:val="21"/>
        </w:rPr>
        <w:t>方申请任何误工索赔。</w:t>
      </w:r>
    </w:p>
    <w:p w14:paraId="0B4D37D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8.我方确保所担负的工程任务按贵方规定时间完工，如因我方原因造成工期延长，自愿接受</w:t>
      </w:r>
      <w:r>
        <w:rPr>
          <w:rFonts w:hint="eastAsia" w:ascii="宋体" w:hAnsi="宋体" w:cs="宋体"/>
          <w:szCs w:val="21"/>
          <w:lang w:eastAsia="zh-CN"/>
        </w:rPr>
        <w:t>贵</w:t>
      </w:r>
      <w:r>
        <w:rPr>
          <w:rFonts w:hint="eastAsia" w:ascii="宋体" w:hAnsi="宋体" w:cs="宋体"/>
          <w:szCs w:val="21"/>
        </w:rPr>
        <w:t>方处罚。</w:t>
      </w:r>
    </w:p>
    <w:p w14:paraId="5A938E3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9.在施工过程中坚决做到安全生产，绝不偷工减料，不发生安全质量事故或问题。如出现安全质量事故，造成的一切损失由我方承担。</w:t>
      </w:r>
    </w:p>
    <w:p w14:paraId="7E412EA6">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10.我方在报价时（含二、三次报价）已充分考虑到施工中的各种影响因素及可能出现的各种风险，施工过程中决不提出涨价及补偿要求。</w:t>
      </w:r>
    </w:p>
    <w:p w14:paraId="6F71F98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11.在合同执行过程中，我方将严格执行合同条款约定，全面履行合同义务和责任，服从</w:t>
      </w:r>
      <w:r>
        <w:rPr>
          <w:rFonts w:hint="eastAsia" w:ascii="宋体" w:hAnsi="宋体" w:cs="宋体"/>
          <w:szCs w:val="21"/>
          <w:lang w:val="en-US" w:eastAsia="zh-CN"/>
        </w:rPr>
        <w:t>贵方</w:t>
      </w:r>
      <w:r>
        <w:rPr>
          <w:rFonts w:hint="eastAsia" w:ascii="宋体" w:hAnsi="宋体" w:cs="宋体"/>
          <w:szCs w:val="21"/>
        </w:rPr>
        <w:t>管理和领导，全面执行贵方的各项管理制度。</w:t>
      </w:r>
    </w:p>
    <w:p w14:paraId="56251589">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12.我方所有参加施工的劳务人员工资</w:t>
      </w:r>
      <w:r>
        <w:rPr>
          <w:rFonts w:hint="eastAsia" w:ascii="宋体" w:hAnsi="宋体" w:cs="宋体"/>
          <w:szCs w:val="21"/>
          <w:lang w:val="en-US" w:eastAsia="zh-CN"/>
        </w:rPr>
        <w:t>均</w:t>
      </w:r>
      <w:r>
        <w:rPr>
          <w:rFonts w:hint="eastAsia" w:ascii="宋体" w:hAnsi="宋体" w:cs="宋体"/>
          <w:szCs w:val="21"/>
        </w:rPr>
        <w:t>由</w:t>
      </w:r>
      <w:r>
        <w:rPr>
          <w:rFonts w:hint="eastAsia" w:ascii="宋体" w:hAnsi="宋体" w:cs="宋体"/>
          <w:szCs w:val="21"/>
          <w:lang w:val="en-US" w:eastAsia="zh-CN"/>
        </w:rPr>
        <w:t>我</w:t>
      </w:r>
      <w:r>
        <w:rPr>
          <w:rFonts w:hint="eastAsia" w:ascii="宋体" w:hAnsi="宋体" w:cs="宋体"/>
          <w:szCs w:val="21"/>
        </w:rPr>
        <w:t>方</w:t>
      </w:r>
      <w:r>
        <w:rPr>
          <w:rFonts w:hint="eastAsia" w:ascii="宋体" w:hAnsi="宋体" w:cs="宋体"/>
          <w:szCs w:val="21"/>
          <w:lang w:val="en-US" w:eastAsia="zh-CN"/>
        </w:rPr>
        <w:t>发放</w:t>
      </w:r>
      <w:r>
        <w:rPr>
          <w:rFonts w:hint="eastAsia" w:ascii="宋体" w:hAnsi="宋体" w:cs="宋体"/>
          <w:szCs w:val="21"/>
        </w:rPr>
        <w:t>，如造成人员工资拖欠的，自愿承担所有责任，决不</w:t>
      </w:r>
      <w:r>
        <w:rPr>
          <w:rFonts w:hint="eastAsia" w:ascii="宋体" w:hAnsi="宋体" w:cs="宋体"/>
          <w:szCs w:val="21"/>
          <w:lang w:val="en-US" w:eastAsia="zh-CN"/>
        </w:rPr>
        <w:t>再</w:t>
      </w:r>
      <w:r>
        <w:rPr>
          <w:rFonts w:hint="eastAsia" w:ascii="宋体" w:hAnsi="宋体" w:cs="宋体"/>
          <w:szCs w:val="21"/>
        </w:rPr>
        <w:t>向贵方索要。</w:t>
      </w:r>
    </w:p>
    <w:p w14:paraId="7CB893C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我方承诺签订合同后，将及时为</w:t>
      </w:r>
      <w:r>
        <w:rPr>
          <w:rFonts w:hint="eastAsia" w:ascii="宋体" w:hAnsi="宋体" w:cs="宋体"/>
          <w:szCs w:val="21"/>
          <w:lang w:val="en-US" w:eastAsia="zh-CN"/>
        </w:rPr>
        <w:t>拟投入本工程的</w:t>
      </w:r>
      <w:r>
        <w:rPr>
          <w:rFonts w:hint="eastAsia" w:ascii="宋体" w:hAnsi="宋体" w:cs="宋体"/>
          <w:szCs w:val="21"/>
        </w:rPr>
        <w:t>我方全部人员、财产、机械设备</w:t>
      </w:r>
      <w:r>
        <w:rPr>
          <w:rFonts w:hint="eastAsia" w:ascii="宋体" w:hAnsi="宋体" w:cs="宋体"/>
          <w:szCs w:val="21"/>
          <w:lang w:val="en-US" w:eastAsia="zh-CN"/>
        </w:rPr>
        <w:t>购买</w:t>
      </w:r>
      <w:r>
        <w:rPr>
          <w:rFonts w:hint="eastAsia" w:ascii="宋体" w:hAnsi="宋体" w:cs="宋体"/>
          <w:szCs w:val="21"/>
        </w:rPr>
        <w:t>保险。若</w:t>
      </w:r>
      <w:r>
        <w:rPr>
          <w:rFonts w:hint="eastAsia" w:ascii="宋体" w:hAnsi="宋体" w:cs="宋体"/>
          <w:szCs w:val="21"/>
          <w:lang w:val="en-US" w:eastAsia="zh-CN"/>
        </w:rPr>
        <w:t>因我方自身原因造成人员伤亡、设备的毁坏</w:t>
      </w:r>
      <w:r>
        <w:rPr>
          <w:rFonts w:hint="eastAsia" w:ascii="宋体" w:hAnsi="宋体" w:cs="宋体"/>
          <w:szCs w:val="21"/>
        </w:rPr>
        <w:t>，我单位</w:t>
      </w:r>
      <w:r>
        <w:rPr>
          <w:rFonts w:hint="eastAsia" w:ascii="宋体" w:hAnsi="宋体" w:cs="宋体"/>
          <w:szCs w:val="21"/>
          <w:lang w:val="en-US" w:eastAsia="zh-CN"/>
        </w:rPr>
        <w:t>将自行承担一切损失和责任</w:t>
      </w:r>
      <w:r>
        <w:rPr>
          <w:rFonts w:hint="eastAsia" w:ascii="宋体" w:hAnsi="宋体" w:cs="宋体"/>
          <w:szCs w:val="21"/>
        </w:rPr>
        <w:t>，保证不再要求贵方承担经济损失补偿。</w:t>
      </w:r>
    </w:p>
    <w:p w14:paraId="0445838D">
      <w:pPr>
        <w:pStyle w:val="2"/>
        <w:rPr>
          <w:rFonts w:hint="eastAsia" w:ascii="宋体" w:hAnsi="宋体" w:cs="宋体"/>
          <w:szCs w:val="21"/>
        </w:rPr>
      </w:pPr>
    </w:p>
    <w:p w14:paraId="3BB87A3D">
      <w:pPr>
        <w:pStyle w:val="2"/>
        <w:rPr>
          <w:rFonts w:hint="eastAsia" w:ascii="宋体" w:hAnsi="宋体" w:cs="宋体"/>
          <w:szCs w:val="21"/>
        </w:rPr>
      </w:pPr>
    </w:p>
    <w:p w14:paraId="03C7773C">
      <w:pPr>
        <w:spacing w:line="560" w:lineRule="exact"/>
        <w:ind w:firstLine="700" w:firstLineChars="250"/>
        <w:jc w:val="left"/>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spacing w:line="480" w:lineRule="auto"/>
        <w:ind w:right="482" w:firstLine="3990" w:firstLineChars="1900"/>
        <w:jc w:val="left"/>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0575EEA1">
      <w:pPr>
        <w:spacing w:line="480" w:lineRule="auto"/>
        <w:ind w:right="482" w:firstLine="3990" w:firstLineChars="190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C0A758">
      <w:pPr>
        <w:pStyle w:val="4"/>
        <w:outlineLvl w:val="9"/>
        <w:rPr>
          <w:rFonts w:hint="eastAsia" w:ascii="宋体" w:hAnsi="宋体" w:cs="宋体"/>
          <w:szCs w:val="21"/>
        </w:rPr>
      </w:pPr>
    </w:p>
    <w:p w14:paraId="4EB4A2C5">
      <w:pPr>
        <w:rPr>
          <w:rFonts w:hint="eastAsia" w:ascii="宋体" w:hAnsi="宋体" w:cs="宋体"/>
          <w:szCs w:val="21"/>
        </w:rPr>
      </w:pPr>
    </w:p>
    <w:p w14:paraId="388E21B3">
      <w:pPr>
        <w:pStyle w:val="4"/>
        <w:outlineLvl w:val="9"/>
        <w:rPr>
          <w:rFonts w:hint="eastAsia" w:ascii="宋体" w:hAnsi="宋体" w:cs="宋体"/>
          <w:szCs w:val="21"/>
        </w:rPr>
      </w:pPr>
    </w:p>
    <w:p w14:paraId="07329AE9">
      <w:pPr>
        <w:rPr>
          <w:rFonts w:hint="eastAsia" w:ascii="宋体" w:hAnsi="宋体" w:cs="宋体"/>
          <w:szCs w:val="21"/>
        </w:rPr>
      </w:pPr>
    </w:p>
    <w:p w14:paraId="02BD9054">
      <w:pPr>
        <w:pStyle w:val="2"/>
        <w:rPr>
          <w:rFonts w:hint="eastAsia"/>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41E04C2B"/>
    <w:multiLevelType w:val="singleLevel"/>
    <w:tmpl w:val="41E04C2B"/>
    <w:lvl w:ilvl="0" w:tentative="0">
      <w:start w:val="1"/>
      <w:numFmt w:val="decimal"/>
      <w:suff w:val="nothing"/>
      <w:lvlText w:val="%1、"/>
      <w:lvlJc w:val="left"/>
    </w:lvl>
  </w:abstractNum>
  <w:abstractNum w:abstractNumId="3">
    <w:nsid w:val="4FDE0B37"/>
    <w:multiLevelType w:val="singleLevel"/>
    <w:tmpl w:val="4FDE0B37"/>
    <w:lvl w:ilvl="0" w:tentative="0">
      <w:start w:val="1"/>
      <w:numFmt w:val="decimal"/>
      <w:suff w:val="nothing"/>
      <w:lvlText w:val="%1、"/>
      <w:lvlJc w:val="left"/>
    </w:lvl>
  </w:abstractNum>
  <w:abstractNum w:abstractNumId="4">
    <w:nsid w:val="56806E95"/>
    <w:multiLevelType w:val="singleLevel"/>
    <w:tmpl w:val="56806E95"/>
    <w:lvl w:ilvl="0" w:tentative="0">
      <w:start w:val="4"/>
      <w:numFmt w:val="chineseCounting"/>
      <w:suff w:val="nothing"/>
      <w:lvlText w:val="%1、"/>
      <w:lvlJc w:val="left"/>
      <w:rPr>
        <w:rFonts w:hint="eastAsia"/>
      </w:rPr>
    </w:lvl>
  </w:abstractNum>
  <w:abstractNum w:abstractNumId="5">
    <w:nsid w:val="58203055"/>
    <w:multiLevelType w:val="singleLevel"/>
    <w:tmpl w:val="58203055"/>
    <w:lvl w:ilvl="0" w:tentative="0">
      <w:start w:val="3"/>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24FF0"/>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B666C0"/>
    <w:rsid w:val="01D803E5"/>
    <w:rsid w:val="0213766F"/>
    <w:rsid w:val="0219059E"/>
    <w:rsid w:val="02841A04"/>
    <w:rsid w:val="028440C8"/>
    <w:rsid w:val="028A61CF"/>
    <w:rsid w:val="02B0310F"/>
    <w:rsid w:val="02CD5FA7"/>
    <w:rsid w:val="02D40A58"/>
    <w:rsid w:val="02E3589C"/>
    <w:rsid w:val="02FA082F"/>
    <w:rsid w:val="034766AC"/>
    <w:rsid w:val="034B3ED6"/>
    <w:rsid w:val="0363584C"/>
    <w:rsid w:val="037E6D6A"/>
    <w:rsid w:val="038060A2"/>
    <w:rsid w:val="03E414CA"/>
    <w:rsid w:val="04133956"/>
    <w:rsid w:val="04301556"/>
    <w:rsid w:val="045518A1"/>
    <w:rsid w:val="048450BC"/>
    <w:rsid w:val="0495080F"/>
    <w:rsid w:val="04FE3289"/>
    <w:rsid w:val="051F457C"/>
    <w:rsid w:val="05483AD3"/>
    <w:rsid w:val="05514565"/>
    <w:rsid w:val="057C546C"/>
    <w:rsid w:val="05876F86"/>
    <w:rsid w:val="05AE2FCB"/>
    <w:rsid w:val="05B03F9C"/>
    <w:rsid w:val="05DA38E6"/>
    <w:rsid w:val="0608176A"/>
    <w:rsid w:val="061E4834"/>
    <w:rsid w:val="063C73BC"/>
    <w:rsid w:val="064F49ED"/>
    <w:rsid w:val="065011C5"/>
    <w:rsid w:val="06823DD1"/>
    <w:rsid w:val="0686429D"/>
    <w:rsid w:val="06CE625A"/>
    <w:rsid w:val="06F26AA5"/>
    <w:rsid w:val="071C5217"/>
    <w:rsid w:val="0763639E"/>
    <w:rsid w:val="076C0488"/>
    <w:rsid w:val="07E775D3"/>
    <w:rsid w:val="0822685D"/>
    <w:rsid w:val="082F0F7A"/>
    <w:rsid w:val="087150EF"/>
    <w:rsid w:val="08A63ECA"/>
    <w:rsid w:val="08F23F5E"/>
    <w:rsid w:val="091C3407"/>
    <w:rsid w:val="092E2FE0"/>
    <w:rsid w:val="09630EDC"/>
    <w:rsid w:val="09D771D4"/>
    <w:rsid w:val="0A4E393A"/>
    <w:rsid w:val="0A717628"/>
    <w:rsid w:val="0ACB4F8A"/>
    <w:rsid w:val="0B4C599F"/>
    <w:rsid w:val="0B552D84"/>
    <w:rsid w:val="0B70168E"/>
    <w:rsid w:val="0BF113B5"/>
    <w:rsid w:val="0BF15626"/>
    <w:rsid w:val="0C2B4320"/>
    <w:rsid w:val="0C3D5948"/>
    <w:rsid w:val="0C4F74F5"/>
    <w:rsid w:val="0CAD6419"/>
    <w:rsid w:val="0CCE693A"/>
    <w:rsid w:val="0CF67F73"/>
    <w:rsid w:val="0D3A5D59"/>
    <w:rsid w:val="0D605A69"/>
    <w:rsid w:val="0D631E83"/>
    <w:rsid w:val="0D933375"/>
    <w:rsid w:val="0DD01FDB"/>
    <w:rsid w:val="0E06452B"/>
    <w:rsid w:val="0E39220B"/>
    <w:rsid w:val="0E43308A"/>
    <w:rsid w:val="0E4532A6"/>
    <w:rsid w:val="0E5E7EC3"/>
    <w:rsid w:val="0E6D0107"/>
    <w:rsid w:val="0EF6634E"/>
    <w:rsid w:val="0F007BF2"/>
    <w:rsid w:val="0F5D461F"/>
    <w:rsid w:val="0F7D25CB"/>
    <w:rsid w:val="0F953D21"/>
    <w:rsid w:val="0FD83CA6"/>
    <w:rsid w:val="0FE7353C"/>
    <w:rsid w:val="1020781F"/>
    <w:rsid w:val="105263BA"/>
    <w:rsid w:val="106F63B8"/>
    <w:rsid w:val="10AA15E5"/>
    <w:rsid w:val="10C90E80"/>
    <w:rsid w:val="10E30B54"/>
    <w:rsid w:val="10E548CC"/>
    <w:rsid w:val="10FB466E"/>
    <w:rsid w:val="1146527E"/>
    <w:rsid w:val="114F4123"/>
    <w:rsid w:val="115D6771"/>
    <w:rsid w:val="11604301"/>
    <w:rsid w:val="1182211B"/>
    <w:rsid w:val="11A375C6"/>
    <w:rsid w:val="11D16BFE"/>
    <w:rsid w:val="11D47AD6"/>
    <w:rsid w:val="11F83303"/>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7541B9"/>
    <w:rsid w:val="14AE3227"/>
    <w:rsid w:val="14DC7D94"/>
    <w:rsid w:val="15325C06"/>
    <w:rsid w:val="15502785"/>
    <w:rsid w:val="157D3325"/>
    <w:rsid w:val="157D4D8A"/>
    <w:rsid w:val="157E6EF5"/>
    <w:rsid w:val="15A91610"/>
    <w:rsid w:val="15C947BC"/>
    <w:rsid w:val="15DD2016"/>
    <w:rsid w:val="163C59BC"/>
    <w:rsid w:val="164019E1"/>
    <w:rsid w:val="165757BC"/>
    <w:rsid w:val="16624E17"/>
    <w:rsid w:val="16846935"/>
    <w:rsid w:val="16A87B8F"/>
    <w:rsid w:val="16FF6F7D"/>
    <w:rsid w:val="170610F8"/>
    <w:rsid w:val="17334649"/>
    <w:rsid w:val="17742506"/>
    <w:rsid w:val="17780248"/>
    <w:rsid w:val="177E5132"/>
    <w:rsid w:val="17993734"/>
    <w:rsid w:val="179C49C1"/>
    <w:rsid w:val="179E3A27"/>
    <w:rsid w:val="17B86896"/>
    <w:rsid w:val="17DD62FD"/>
    <w:rsid w:val="17EE050A"/>
    <w:rsid w:val="182F467F"/>
    <w:rsid w:val="1880043E"/>
    <w:rsid w:val="18AA6104"/>
    <w:rsid w:val="18F918E8"/>
    <w:rsid w:val="18FC6C57"/>
    <w:rsid w:val="19061883"/>
    <w:rsid w:val="195C49A7"/>
    <w:rsid w:val="196C7501"/>
    <w:rsid w:val="19A65265"/>
    <w:rsid w:val="19A846E9"/>
    <w:rsid w:val="19CF7EC7"/>
    <w:rsid w:val="19D62A32"/>
    <w:rsid w:val="19ED7866"/>
    <w:rsid w:val="19F1575D"/>
    <w:rsid w:val="1A02204B"/>
    <w:rsid w:val="1A246465"/>
    <w:rsid w:val="1A5A3C35"/>
    <w:rsid w:val="1A9A61FE"/>
    <w:rsid w:val="1AE600F4"/>
    <w:rsid w:val="1B1F4E7E"/>
    <w:rsid w:val="1B837BD3"/>
    <w:rsid w:val="1B8D618A"/>
    <w:rsid w:val="1B8F1BE5"/>
    <w:rsid w:val="1B9C027D"/>
    <w:rsid w:val="1B9C202B"/>
    <w:rsid w:val="1B9E632D"/>
    <w:rsid w:val="1BB90A49"/>
    <w:rsid w:val="1BD9010B"/>
    <w:rsid w:val="1BF40766"/>
    <w:rsid w:val="1C057BD0"/>
    <w:rsid w:val="1C125497"/>
    <w:rsid w:val="1C3A340C"/>
    <w:rsid w:val="1C3D2AB5"/>
    <w:rsid w:val="1C4032FE"/>
    <w:rsid w:val="1C5D0BEE"/>
    <w:rsid w:val="1C6E1C1A"/>
    <w:rsid w:val="1C737230"/>
    <w:rsid w:val="1C7E642D"/>
    <w:rsid w:val="1C8256C5"/>
    <w:rsid w:val="1C8E5E18"/>
    <w:rsid w:val="1CD61119"/>
    <w:rsid w:val="1CE57117"/>
    <w:rsid w:val="1D0B6F5A"/>
    <w:rsid w:val="1DA5166B"/>
    <w:rsid w:val="1DB35768"/>
    <w:rsid w:val="1DBC69B5"/>
    <w:rsid w:val="1E785109"/>
    <w:rsid w:val="1E831280"/>
    <w:rsid w:val="1EAD0342"/>
    <w:rsid w:val="1EC24336"/>
    <w:rsid w:val="1EFF02D1"/>
    <w:rsid w:val="1F0B0657"/>
    <w:rsid w:val="1F1B7DBE"/>
    <w:rsid w:val="1F2F1585"/>
    <w:rsid w:val="1F433DA4"/>
    <w:rsid w:val="1F781625"/>
    <w:rsid w:val="1F7C63FB"/>
    <w:rsid w:val="1F841754"/>
    <w:rsid w:val="20081EFB"/>
    <w:rsid w:val="209459C7"/>
    <w:rsid w:val="20A43E5C"/>
    <w:rsid w:val="20A51982"/>
    <w:rsid w:val="20A53730"/>
    <w:rsid w:val="20AD7FE9"/>
    <w:rsid w:val="20BA2452"/>
    <w:rsid w:val="210421A0"/>
    <w:rsid w:val="210F229C"/>
    <w:rsid w:val="212215B2"/>
    <w:rsid w:val="212A1E87"/>
    <w:rsid w:val="214A0C0A"/>
    <w:rsid w:val="21AB121A"/>
    <w:rsid w:val="21AC2B1A"/>
    <w:rsid w:val="21B26104"/>
    <w:rsid w:val="21C4457A"/>
    <w:rsid w:val="21D97E89"/>
    <w:rsid w:val="21FF256B"/>
    <w:rsid w:val="220B3A67"/>
    <w:rsid w:val="22204870"/>
    <w:rsid w:val="22252D7A"/>
    <w:rsid w:val="22360804"/>
    <w:rsid w:val="225D0766"/>
    <w:rsid w:val="225E4B43"/>
    <w:rsid w:val="22AC349C"/>
    <w:rsid w:val="22DF73CD"/>
    <w:rsid w:val="2320131E"/>
    <w:rsid w:val="23255123"/>
    <w:rsid w:val="233D0598"/>
    <w:rsid w:val="236643F7"/>
    <w:rsid w:val="239161EE"/>
    <w:rsid w:val="23B048C6"/>
    <w:rsid w:val="23C56DD6"/>
    <w:rsid w:val="23CD36CA"/>
    <w:rsid w:val="23D700A4"/>
    <w:rsid w:val="23E10F23"/>
    <w:rsid w:val="240A7A72"/>
    <w:rsid w:val="242D4168"/>
    <w:rsid w:val="242D5F16"/>
    <w:rsid w:val="24407848"/>
    <w:rsid w:val="24513BFA"/>
    <w:rsid w:val="24567947"/>
    <w:rsid w:val="249F5A09"/>
    <w:rsid w:val="24CA07A9"/>
    <w:rsid w:val="24FB11EC"/>
    <w:rsid w:val="250A6257"/>
    <w:rsid w:val="254F2E38"/>
    <w:rsid w:val="256B13EC"/>
    <w:rsid w:val="257813EE"/>
    <w:rsid w:val="257B7155"/>
    <w:rsid w:val="25AD445A"/>
    <w:rsid w:val="25AF4370"/>
    <w:rsid w:val="25BA4DE0"/>
    <w:rsid w:val="25C84D63"/>
    <w:rsid w:val="25DD396C"/>
    <w:rsid w:val="25E0208E"/>
    <w:rsid w:val="260F0B9D"/>
    <w:rsid w:val="262019E5"/>
    <w:rsid w:val="263353D4"/>
    <w:rsid w:val="268D331A"/>
    <w:rsid w:val="26B92096"/>
    <w:rsid w:val="26F64CE5"/>
    <w:rsid w:val="27482B67"/>
    <w:rsid w:val="27530F7A"/>
    <w:rsid w:val="28060775"/>
    <w:rsid w:val="280C54CA"/>
    <w:rsid w:val="285048C9"/>
    <w:rsid w:val="28757E8C"/>
    <w:rsid w:val="288C6B47"/>
    <w:rsid w:val="28A31923"/>
    <w:rsid w:val="28D64DCE"/>
    <w:rsid w:val="28FC05AD"/>
    <w:rsid w:val="2945573D"/>
    <w:rsid w:val="294C5091"/>
    <w:rsid w:val="2968712D"/>
    <w:rsid w:val="29851E22"/>
    <w:rsid w:val="2A165ACF"/>
    <w:rsid w:val="2A1720C6"/>
    <w:rsid w:val="2A1A0CEB"/>
    <w:rsid w:val="2A454192"/>
    <w:rsid w:val="2A9A007E"/>
    <w:rsid w:val="2AAB4039"/>
    <w:rsid w:val="2AB248D7"/>
    <w:rsid w:val="2AD05921"/>
    <w:rsid w:val="2B011EAB"/>
    <w:rsid w:val="2B113A59"/>
    <w:rsid w:val="2B1C685B"/>
    <w:rsid w:val="2B481888"/>
    <w:rsid w:val="2B584A36"/>
    <w:rsid w:val="2B660A59"/>
    <w:rsid w:val="2B9176D3"/>
    <w:rsid w:val="2BBD4893"/>
    <w:rsid w:val="2BC36CBB"/>
    <w:rsid w:val="2C387B4E"/>
    <w:rsid w:val="2C532BDA"/>
    <w:rsid w:val="2C6E135B"/>
    <w:rsid w:val="2C7812AD"/>
    <w:rsid w:val="2C8C7F23"/>
    <w:rsid w:val="2C9B5967"/>
    <w:rsid w:val="2CA43435"/>
    <w:rsid w:val="2CAD255A"/>
    <w:rsid w:val="2CDB588B"/>
    <w:rsid w:val="2D41454E"/>
    <w:rsid w:val="2D6C79CA"/>
    <w:rsid w:val="2D963F0A"/>
    <w:rsid w:val="2DCA2A28"/>
    <w:rsid w:val="2DD815E9"/>
    <w:rsid w:val="2E4B074B"/>
    <w:rsid w:val="2ECB2EFB"/>
    <w:rsid w:val="2EF30613"/>
    <w:rsid w:val="2F5A7DDB"/>
    <w:rsid w:val="2F964923"/>
    <w:rsid w:val="2F9A3B53"/>
    <w:rsid w:val="2FC05727"/>
    <w:rsid w:val="2FD4060D"/>
    <w:rsid w:val="2FD44032"/>
    <w:rsid w:val="2FE429EE"/>
    <w:rsid w:val="30077F63"/>
    <w:rsid w:val="301B0EBD"/>
    <w:rsid w:val="304940D8"/>
    <w:rsid w:val="305B02AF"/>
    <w:rsid w:val="30824834"/>
    <w:rsid w:val="30CA2D69"/>
    <w:rsid w:val="30F5614B"/>
    <w:rsid w:val="30FF12DC"/>
    <w:rsid w:val="311F752F"/>
    <w:rsid w:val="31351A6B"/>
    <w:rsid w:val="32113E29"/>
    <w:rsid w:val="32241CA7"/>
    <w:rsid w:val="327207A3"/>
    <w:rsid w:val="32AC47E4"/>
    <w:rsid w:val="32C57C62"/>
    <w:rsid w:val="32C91500"/>
    <w:rsid w:val="32CC0530"/>
    <w:rsid w:val="32E15AC4"/>
    <w:rsid w:val="3321214E"/>
    <w:rsid w:val="334C3C69"/>
    <w:rsid w:val="33582884"/>
    <w:rsid w:val="335A29C3"/>
    <w:rsid w:val="338C2195"/>
    <w:rsid w:val="34E97C37"/>
    <w:rsid w:val="34F77D06"/>
    <w:rsid w:val="352E4E1D"/>
    <w:rsid w:val="35632A14"/>
    <w:rsid w:val="359027A9"/>
    <w:rsid w:val="359502CA"/>
    <w:rsid w:val="35C97A69"/>
    <w:rsid w:val="3616569B"/>
    <w:rsid w:val="362B2720"/>
    <w:rsid w:val="36363350"/>
    <w:rsid w:val="363650FE"/>
    <w:rsid w:val="363825C4"/>
    <w:rsid w:val="36512055"/>
    <w:rsid w:val="367077C6"/>
    <w:rsid w:val="3687595A"/>
    <w:rsid w:val="36897924"/>
    <w:rsid w:val="36B424C7"/>
    <w:rsid w:val="36BE70F6"/>
    <w:rsid w:val="36CA3A99"/>
    <w:rsid w:val="3716217A"/>
    <w:rsid w:val="372D5AED"/>
    <w:rsid w:val="37442C12"/>
    <w:rsid w:val="37645C9B"/>
    <w:rsid w:val="37BB2286"/>
    <w:rsid w:val="37C4673A"/>
    <w:rsid w:val="3857135C"/>
    <w:rsid w:val="387B329C"/>
    <w:rsid w:val="38AD4B48"/>
    <w:rsid w:val="38B478C6"/>
    <w:rsid w:val="38CA7A97"/>
    <w:rsid w:val="38DC1951"/>
    <w:rsid w:val="39162FC5"/>
    <w:rsid w:val="3951009C"/>
    <w:rsid w:val="397F748B"/>
    <w:rsid w:val="398268AC"/>
    <w:rsid w:val="3986014B"/>
    <w:rsid w:val="399F745E"/>
    <w:rsid w:val="39C6647F"/>
    <w:rsid w:val="3A06128C"/>
    <w:rsid w:val="3A641B67"/>
    <w:rsid w:val="3A75699A"/>
    <w:rsid w:val="3AE0014B"/>
    <w:rsid w:val="3AFF6407"/>
    <w:rsid w:val="3B1D3BC0"/>
    <w:rsid w:val="3B8C3C43"/>
    <w:rsid w:val="3BFF5F92"/>
    <w:rsid w:val="3C097EF0"/>
    <w:rsid w:val="3C2E55CC"/>
    <w:rsid w:val="3C5732A6"/>
    <w:rsid w:val="3CA371CC"/>
    <w:rsid w:val="3CCB1561"/>
    <w:rsid w:val="3CCD4B1C"/>
    <w:rsid w:val="3CEA7404"/>
    <w:rsid w:val="3D1020D1"/>
    <w:rsid w:val="3D1912D6"/>
    <w:rsid w:val="3DE22613"/>
    <w:rsid w:val="3DF67B6E"/>
    <w:rsid w:val="3EB934C9"/>
    <w:rsid w:val="3F1408EF"/>
    <w:rsid w:val="3F4168C2"/>
    <w:rsid w:val="3F6530F9"/>
    <w:rsid w:val="3F6A5E19"/>
    <w:rsid w:val="3F780536"/>
    <w:rsid w:val="3F7B0026"/>
    <w:rsid w:val="3F9741BF"/>
    <w:rsid w:val="3F993958"/>
    <w:rsid w:val="3FB6105E"/>
    <w:rsid w:val="3FC03C8B"/>
    <w:rsid w:val="3FCE310B"/>
    <w:rsid w:val="401144E6"/>
    <w:rsid w:val="406960D0"/>
    <w:rsid w:val="408B4299"/>
    <w:rsid w:val="40A35A86"/>
    <w:rsid w:val="40E57E4D"/>
    <w:rsid w:val="40F14E1A"/>
    <w:rsid w:val="410E2311"/>
    <w:rsid w:val="4140317B"/>
    <w:rsid w:val="415428DD"/>
    <w:rsid w:val="415E4D6C"/>
    <w:rsid w:val="4165248F"/>
    <w:rsid w:val="41940CE7"/>
    <w:rsid w:val="41F06AA9"/>
    <w:rsid w:val="41FA39B9"/>
    <w:rsid w:val="4260270F"/>
    <w:rsid w:val="42870EC3"/>
    <w:rsid w:val="42A81132"/>
    <w:rsid w:val="42C46437"/>
    <w:rsid w:val="42E83C24"/>
    <w:rsid w:val="433C5D1E"/>
    <w:rsid w:val="433C7ACC"/>
    <w:rsid w:val="43C9697B"/>
    <w:rsid w:val="44091E87"/>
    <w:rsid w:val="44446C38"/>
    <w:rsid w:val="444E7AB7"/>
    <w:rsid w:val="444F55DD"/>
    <w:rsid w:val="445B0426"/>
    <w:rsid w:val="452151CC"/>
    <w:rsid w:val="45E16C19"/>
    <w:rsid w:val="45EA09CA"/>
    <w:rsid w:val="461B60BF"/>
    <w:rsid w:val="464C1D63"/>
    <w:rsid w:val="464E0242"/>
    <w:rsid w:val="46523C6D"/>
    <w:rsid w:val="46F51803"/>
    <w:rsid w:val="47126D75"/>
    <w:rsid w:val="475E6263"/>
    <w:rsid w:val="479954ED"/>
    <w:rsid w:val="47AE26A8"/>
    <w:rsid w:val="47B16CDB"/>
    <w:rsid w:val="47C6450F"/>
    <w:rsid w:val="47F42434"/>
    <w:rsid w:val="47F53CC4"/>
    <w:rsid w:val="481C0F8F"/>
    <w:rsid w:val="482D0584"/>
    <w:rsid w:val="488570E6"/>
    <w:rsid w:val="48A4652A"/>
    <w:rsid w:val="48DC1D50"/>
    <w:rsid w:val="48E21116"/>
    <w:rsid w:val="48F943AD"/>
    <w:rsid w:val="49064E04"/>
    <w:rsid w:val="49184C88"/>
    <w:rsid w:val="492506AB"/>
    <w:rsid w:val="492F1C9C"/>
    <w:rsid w:val="493C4F15"/>
    <w:rsid w:val="497B40DF"/>
    <w:rsid w:val="4981092F"/>
    <w:rsid w:val="49846A24"/>
    <w:rsid w:val="49AF6A7A"/>
    <w:rsid w:val="4A393D12"/>
    <w:rsid w:val="4A65539B"/>
    <w:rsid w:val="4A6F4C2B"/>
    <w:rsid w:val="4AC2119E"/>
    <w:rsid w:val="4AE66C9B"/>
    <w:rsid w:val="4B0C61BC"/>
    <w:rsid w:val="4B203242"/>
    <w:rsid w:val="4B4F7128"/>
    <w:rsid w:val="4B553E21"/>
    <w:rsid w:val="4B58746D"/>
    <w:rsid w:val="4B5E2D75"/>
    <w:rsid w:val="4B610C47"/>
    <w:rsid w:val="4BF90C50"/>
    <w:rsid w:val="4C417F01"/>
    <w:rsid w:val="4C51283A"/>
    <w:rsid w:val="4C9149E5"/>
    <w:rsid w:val="4CCC4796"/>
    <w:rsid w:val="4D01672A"/>
    <w:rsid w:val="4D2E2D63"/>
    <w:rsid w:val="4D2E492A"/>
    <w:rsid w:val="4D5123C6"/>
    <w:rsid w:val="4D865536"/>
    <w:rsid w:val="4D8A4B8F"/>
    <w:rsid w:val="4DAE7232"/>
    <w:rsid w:val="4DBC0187"/>
    <w:rsid w:val="4DCC07AF"/>
    <w:rsid w:val="4E2F4EE8"/>
    <w:rsid w:val="4E4C62B4"/>
    <w:rsid w:val="4E524893"/>
    <w:rsid w:val="4E57035F"/>
    <w:rsid w:val="4E685C19"/>
    <w:rsid w:val="4E95414F"/>
    <w:rsid w:val="4F021BCA"/>
    <w:rsid w:val="4F06552A"/>
    <w:rsid w:val="4F7E28D1"/>
    <w:rsid w:val="4F981E76"/>
    <w:rsid w:val="4FBC446F"/>
    <w:rsid w:val="4FC70A05"/>
    <w:rsid w:val="4FD25A40"/>
    <w:rsid w:val="50046A9D"/>
    <w:rsid w:val="507606D3"/>
    <w:rsid w:val="50B67110"/>
    <w:rsid w:val="50F47C38"/>
    <w:rsid w:val="510C6D30"/>
    <w:rsid w:val="51121E6C"/>
    <w:rsid w:val="511B5953"/>
    <w:rsid w:val="518A318B"/>
    <w:rsid w:val="51AA5C58"/>
    <w:rsid w:val="51D94FBE"/>
    <w:rsid w:val="522D5852"/>
    <w:rsid w:val="523A5B1F"/>
    <w:rsid w:val="52BF46A2"/>
    <w:rsid w:val="52C52CBD"/>
    <w:rsid w:val="5313329D"/>
    <w:rsid w:val="53630C83"/>
    <w:rsid w:val="53664E8C"/>
    <w:rsid w:val="537A21C5"/>
    <w:rsid w:val="539D4A9A"/>
    <w:rsid w:val="53D224B3"/>
    <w:rsid w:val="543A364E"/>
    <w:rsid w:val="54696247"/>
    <w:rsid w:val="54B90F7D"/>
    <w:rsid w:val="54F20CFF"/>
    <w:rsid w:val="55180399"/>
    <w:rsid w:val="55337EDE"/>
    <w:rsid w:val="55506782"/>
    <w:rsid w:val="55743B88"/>
    <w:rsid w:val="55765A50"/>
    <w:rsid w:val="558C0A45"/>
    <w:rsid w:val="55EB26A0"/>
    <w:rsid w:val="563E18F0"/>
    <w:rsid w:val="567A5AD2"/>
    <w:rsid w:val="568A2C39"/>
    <w:rsid w:val="56B04601"/>
    <w:rsid w:val="56D51E02"/>
    <w:rsid w:val="56EB5639"/>
    <w:rsid w:val="57080F27"/>
    <w:rsid w:val="570E0DDA"/>
    <w:rsid w:val="578278A2"/>
    <w:rsid w:val="578B4F7B"/>
    <w:rsid w:val="57E9601D"/>
    <w:rsid w:val="57FB47AE"/>
    <w:rsid w:val="582819EA"/>
    <w:rsid w:val="58D02D39"/>
    <w:rsid w:val="58D36189"/>
    <w:rsid w:val="592A069B"/>
    <w:rsid w:val="594F051E"/>
    <w:rsid w:val="59990BC3"/>
    <w:rsid w:val="59BC506B"/>
    <w:rsid w:val="59BE7035"/>
    <w:rsid w:val="59F00FA0"/>
    <w:rsid w:val="5A1007BD"/>
    <w:rsid w:val="5ABE6BC5"/>
    <w:rsid w:val="5ACC5B03"/>
    <w:rsid w:val="5AE420E0"/>
    <w:rsid w:val="5AE513AF"/>
    <w:rsid w:val="5B365EC0"/>
    <w:rsid w:val="5B422FE3"/>
    <w:rsid w:val="5B4832EA"/>
    <w:rsid w:val="5B5E63DA"/>
    <w:rsid w:val="5B725DF5"/>
    <w:rsid w:val="5B802C63"/>
    <w:rsid w:val="5B9A30AC"/>
    <w:rsid w:val="5B9F0927"/>
    <w:rsid w:val="5BE74DFA"/>
    <w:rsid w:val="5BF3356C"/>
    <w:rsid w:val="5BFE5E0F"/>
    <w:rsid w:val="5C021BCB"/>
    <w:rsid w:val="5C225659"/>
    <w:rsid w:val="5C384E7D"/>
    <w:rsid w:val="5C3929A3"/>
    <w:rsid w:val="5C645C72"/>
    <w:rsid w:val="5C741C2D"/>
    <w:rsid w:val="5C7F3353"/>
    <w:rsid w:val="5C900FEF"/>
    <w:rsid w:val="5C950521"/>
    <w:rsid w:val="5CAE513F"/>
    <w:rsid w:val="5CB67C1D"/>
    <w:rsid w:val="5D657E4C"/>
    <w:rsid w:val="5D661460"/>
    <w:rsid w:val="5D6814A0"/>
    <w:rsid w:val="5DCD7847"/>
    <w:rsid w:val="5E052134"/>
    <w:rsid w:val="5E092379"/>
    <w:rsid w:val="5E5F0DE7"/>
    <w:rsid w:val="5E624433"/>
    <w:rsid w:val="5EA70745"/>
    <w:rsid w:val="5EAD3BFE"/>
    <w:rsid w:val="5ED776BD"/>
    <w:rsid w:val="5EEB5F80"/>
    <w:rsid w:val="5EF87B54"/>
    <w:rsid w:val="5FBA1C89"/>
    <w:rsid w:val="5FEF50BE"/>
    <w:rsid w:val="60455DBA"/>
    <w:rsid w:val="604B0C0E"/>
    <w:rsid w:val="605D3104"/>
    <w:rsid w:val="60940AF0"/>
    <w:rsid w:val="60AF592A"/>
    <w:rsid w:val="60BA4072"/>
    <w:rsid w:val="60BE615B"/>
    <w:rsid w:val="60E62405"/>
    <w:rsid w:val="61834DEC"/>
    <w:rsid w:val="61913703"/>
    <w:rsid w:val="61C13B66"/>
    <w:rsid w:val="61D62D64"/>
    <w:rsid w:val="62287742"/>
    <w:rsid w:val="625563BE"/>
    <w:rsid w:val="62572464"/>
    <w:rsid w:val="626E0E72"/>
    <w:rsid w:val="62791D4B"/>
    <w:rsid w:val="629A14FB"/>
    <w:rsid w:val="62D376AD"/>
    <w:rsid w:val="62DA1FDB"/>
    <w:rsid w:val="62DD052C"/>
    <w:rsid w:val="62F87114"/>
    <w:rsid w:val="63100901"/>
    <w:rsid w:val="633345F0"/>
    <w:rsid w:val="635625B6"/>
    <w:rsid w:val="637846F9"/>
    <w:rsid w:val="639808F7"/>
    <w:rsid w:val="63C517F0"/>
    <w:rsid w:val="63DC6922"/>
    <w:rsid w:val="63FC70D8"/>
    <w:rsid w:val="642E117D"/>
    <w:rsid w:val="643F6C42"/>
    <w:rsid w:val="644979C0"/>
    <w:rsid w:val="647A1DAB"/>
    <w:rsid w:val="64882719"/>
    <w:rsid w:val="64966BE4"/>
    <w:rsid w:val="651D5558"/>
    <w:rsid w:val="651F40E0"/>
    <w:rsid w:val="65310C09"/>
    <w:rsid w:val="65DB6C69"/>
    <w:rsid w:val="65F242EE"/>
    <w:rsid w:val="65FA01AA"/>
    <w:rsid w:val="65FE5915"/>
    <w:rsid w:val="66025281"/>
    <w:rsid w:val="662C3370"/>
    <w:rsid w:val="663C37BC"/>
    <w:rsid w:val="664268FC"/>
    <w:rsid w:val="664D72A0"/>
    <w:rsid w:val="667C1E0A"/>
    <w:rsid w:val="670D6F06"/>
    <w:rsid w:val="673C737F"/>
    <w:rsid w:val="6753700F"/>
    <w:rsid w:val="675B76DD"/>
    <w:rsid w:val="67BA708E"/>
    <w:rsid w:val="67C50DDA"/>
    <w:rsid w:val="67CC59E3"/>
    <w:rsid w:val="67E97973"/>
    <w:rsid w:val="67F56171"/>
    <w:rsid w:val="67F72090"/>
    <w:rsid w:val="683426D7"/>
    <w:rsid w:val="6841330B"/>
    <w:rsid w:val="687E455F"/>
    <w:rsid w:val="68B70790"/>
    <w:rsid w:val="69054339"/>
    <w:rsid w:val="690600B1"/>
    <w:rsid w:val="690F6F65"/>
    <w:rsid w:val="69392657"/>
    <w:rsid w:val="693A17B3"/>
    <w:rsid w:val="696A196E"/>
    <w:rsid w:val="69A61091"/>
    <w:rsid w:val="69FB3DEF"/>
    <w:rsid w:val="6A042842"/>
    <w:rsid w:val="6A0D1561"/>
    <w:rsid w:val="6A16656B"/>
    <w:rsid w:val="6A7F4463"/>
    <w:rsid w:val="6A8D0A8A"/>
    <w:rsid w:val="6AE663EC"/>
    <w:rsid w:val="6AF64881"/>
    <w:rsid w:val="6AFC4B32"/>
    <w:rsid w:val="6B4F1FC6"/>
    <w:rsid w:val="6BA20565"/>
    <w:rsid w:val="6BA37E39"/>
    <w:rsid w:val="6BB42046"/>
    <w:rsid w:val="6BB81B36"/>
    <w:rsid w:val="6BC56001"/>
    <w:rsid w:val="6BD821D8"/>
    <w:rsid w:val="6BF42D27"/>
    <w:rsid w:val="6C3F4006"/>
    <w:rsid w:val="6C4532D6"/>
    <w:rsid w:val="6CF92F35"/>
    <w:rsid w:val="6D257FEF"/>
    <w:rsid w:val="6D2B24B2"/>
    <w:rsid w:val="6D327C14"/>
    <w:rsid w:val="6D8D2B4F"/>
    <w:rsid w:val="6D8F2D6B"/>
    <w:rsid w:val="6DAD32A8"/>
    <w:rsid w:val="6DE262E2"/>
    <w:rsid w:val="6E3E7C58"/>
    <w:rsid w:val="6EA840E4"/>
    <w:rsid w:val="6F173018"/>
    <w:rsid w:val="6F2614AD"/>
    <w:rsid w:val="6FB53090"/>
    <w:rsid w:val="6FBA0900"/>
    <w:rsid w:val="6FBD3431"/>
    <w:rsid w:val="70312D8E"/>
    <w:rsid w:val="708017B4"/>
    <w:rsid w:val="70A24B63"/>
    <w:rsid w:val="70C47FBF"/>
    <w:rsid w:val="714D2CE1"/>
    <w:rsid w:val="71A32941"/>
    <w:rsid w:val="71C034F3"/>
    <w:rsid w:val="71F907B3"/>
    <w:rsid w:val="71FD402E"/>
    <w:rsid w:val="721970A7"/>
    <w:rsid w:val="721E1C37"/>
    <w:rsid w:val="724539F8"/>
    <w:rsid w:val="729B7ABC"/>
    <w:rsid w:val="72B50B7E"/>
    <w:rsid w:val="72BD3A0A"/>
    <w:rsid w:val="730E028E"/>
    <w:rsid w:val="731D4975"/>
    <w:rsid w:val="733817AF"/>
    <w:rsid w:val="733D0B73"/>
    <w:rsid w:val="73493D47"/>
    <w:rsid w:val="738D0F1D"/>
    <w:rsid w:val="73DF5CA9"/>
    <w:rsid w:val="74815737"/>
    <w:rsid w:val="74B633B4"/>
    <w:rsid w:val="74F63C02"/>
    <w:rsid w:val="75CF2D88"/>
    <w:rsid w:val="76031637"/>
    <w:rsid w:val="76064604"/>
    <w:rsid w:val="760F5770"/>
    <w:rsid w:val="762A7AD4"/>
    <w:rsid w:val="764C22D8"/>
    <w:rsid w:val="7679717E"/>
    <w:rsid w:val="76816FC9"/>
    <w:rsid w:val="76B86E8E"/>
    <w:rsid w:val="77016066"/>
    <w:rsid w:val="770E0B98"/>
    <w:rsid w:val="771147F0"/>
    <w:rsid w:val="775D17E4"/>
    <w:rsid w:val="77684CCF"/>
    <w:rsid w:val="777A2396"/>
    <w:rsid w:val="77A25449"/>
    <w:rsid w:val="77B917C8"/>
    <w:rsid w:val="78510BB4"/>
    <w:rsid w:val="78537739"/>
    <w:rsid w:val="78782D79"/>
    <w:rsid w:val="7899174D"/>
    <w:rsid w:val="7925068A"/>
    <w:rsid w:val="79567552"/>
    <w:rsid w:val="795F2C34"/>
    <w:rsid w:val="7A0A6AEC"/>
    <w:rsid w:val="7A254A32"/>
    <w:rsid w:val="7A383756"/>
    <w:rsid w:val="7AD27EA1"/>
    <w:rsid w:val="7AD538AA"/>
    <w:rsid w:val="7AF878F3"/>
    <w:rsid w:val="7B2B22C3"/>
    <w:rsid w:val="7B362A78"/>
    <w:rsid w:val="7B694B9B"/>
    <w:rsid w:val="7B730265"/>
    <w:rsid w:val="7B952C8D"/>
    <w:rsid w:val="7BCD53A7"/>
    <w:rsid w:val="7BDF75A9"/>
    <w:rsid w:val="7BE6624C"/>
    <w:rsid w:val="7C18163E"/>
    <w:rsid w:val="7C417926"/>
    <w:rsid w:val="7C662EE9"/>
    <w:rsid w:val="7CCC3693"/>
    <w:rsid w:val="7CEA3B1A"/>
    <w:rsid w:val="7D0D4A1B"/>
    <w:rsid w:val="7D3E5C13"/>
    <w:rsid w:val="7D4E607C"/>
    <w:rsid w:val="7D7D6271"/>
    <w:rsid w:val="7DD10836"/>
    <w:rsid w:val="7E091498"/>
    <w:rsid w:val="7E097FCF"/>
    <w:rsid w:val="7E451025"/>
    <w:rsid w:val="7EC80356"/>
    <w:rsid w:val="7ECD36F3"/>
    <w:rsid w:val="7ED76320"/>
    <w:rsid w:val="7F2B4B81"/>
    <w:rsid w:val="7F460DA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afterLines="0"/>
    </w:pPr>
  </w:style>
  <w:style w:type="paragraph" w:styleId="11">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2">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3">
    <w:name w:val="Plain Text"/>
    <w:basedOn w:val="14"/>
    <w:autoRedefine/>
    <w:qFormat/>
    <w:uiPriority w:val="0"/>
    <w:rPr>
      <w:rFonts w:ascii="宋体" w:hAnsi="Courier New"/>
      <w:sz w:val="20"/>
    </w:rPr>
  </w:style>
  <w:style w:type="paragraph" w:customStyle="1" w:styleId="14">
    <w:name w:val="正文1"/>
    <w:basedOn w:val="1"/>
    <w:next w:val="15"/>
    <w:autoRedefine/>
    <w:qFormat/>
    <w:uiPriority w:val="0"/>
    <w:pPr>
      <w:spacing w:line="360" w:lineRule="auto"/>
      <w:ind w:firstLine="480" w:firstLineChars="200"/>
    </w:pPr>
    <w:rPr>
      <w:rFonts w:cs="宋体"/>
      <w:szCs w:val="20"/>
    </w:rPr>
  </w:style>
  <w:style w:type="paragraph" w:styleId="15">
    <w:name w:val="Body Text First Indent 2"/>
    <w:basedOn w:val="16"/>
    <w:next w:val="17"/>
    <w:autoRedefine/>
    <w:qFormat/>
    <w:uiPriority w:val="0"/>
    <w:pPr>
      <w:spacing w:after="120" w:line="240" w:lineRule="auto"/>
      <w:ind w:left="420" w:leftChars="200" w:firstLine="420"/>
    </w:pPr>
    <w:rPr>
      <w:rFonts w:cs="宋体"/>
      <w:sz w:val="21"/>
    </w:rPr>
  </w:style>
  <w:style w:type="paragraph" w:customStyle="1" w:styleId="16">
    <w:name w:val="正文缩进1"/>
    <w:basedOn w:val="14"/>
    <w:autoRedefine/>
    <w:qFormat/>
    <w:uiPriority w:val="0"/>
    <w:pPr>
      <w:ind w:firstLine="0"/>
    </w:pPr>
    <w:rPr>
      <w:rFonts w:ascii="宋体" w:hAnsi="宋体"/>
      <w:sz w:val="28"/>
      <w:szCs w:val="28"/>
    </w:rPr>
  </w:style>
  <w:style w:type="paragraph" w:styleId="17">
    <w:name w:val="Body Text Indent 2"/>
    <w:basedOn w:val="14"/>
    <w:next w:val="18"/>
    <w:autoRedefine/>
    <w:qFormat/>
    <w:uiPriority w:val="0"/>
    <w:pPr>
      <w:spacing w:after="120" w:line="480" w:lineRule="auto"/>
      <w:ind w:left="420" w:leftChars="200"/>
    </w:pPr>
    <w:rPr>
      <w:rFonts w:eastAsia="仿宋_GB2312"/>
      <w:sz w:val="32"/>
      <w:szCs w:val="24"/>
    </w:rPr>
  </w:style>
  <w:style w:type="paragraph" w:customStyle="1" w:styleId="18">
    <w:name w:val="z正文"/>
    <w:basedOn w:val="13"/>
    <w:autoRedefine/>
    <w:qFormat/>
    <w:uiPriority w:val="99"/>
    <w:pPr>
      <w:tabs>
        <w:tab w:val="left" w:pos="525"/>
      </w:tabs>
      <w:spacing w:line="360" w:lineRule="auto"/>
    </w:pPr>
    <w:rPr>
      <w:rFonts w:hAnsi="宋体"/>
      <w:kern w:val="2"/>
      <w:sz w:val="24"/>
      <w:szCs w:val="20"/>
    </w:rPr>
  </w:style>
  <w:style w:type="paragraph" w:styleId="19">
    <w:name w:val="Balloon Text"/>
    <w:basedOn w:val="1"/>
    <w:autoRedefine/>
    <w:semiHidden/>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beforeLines="0" w:after="120" w:afterLines="0"/>
      <w:jc w:val="left"/>
    </w:pPr>
    <w:rPr>
      <w:b/>
      <w:bCs/>
      <w:caps/>
      <w:sz w:val="20"/>
      <w:szCs w:val="20"/>
    </w:rPr>
  </w:style>
  <w:style w:type="paragraph" w:styleId="23">
    <w:name w:val="toc 2"/>
    <w:basedOn w:val="1"/>
    <w:next w:val="1"/>
    <w:qFormat/>
    <w:uiPriority w:val="0"/>
    <w:pPr>
      <w:ind w:left="420" w:leftChars="200"/>
    </w:pPr>
  </w:style>
  <w:style w:type="paragraph" w:styleId="2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6">
    <w:name w:val="Body Text First Indent"/>
    <w:basedOn w:val="10"/>
    <w:autoRedefine/>
    <w:unhideWhenUsed/>
    <w:qFormat/>
    <w:uiPriority w:val="99"/>
    <w:pPr>
      <w:ind w:firstLine="420" w:firstLineChars="1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9"/>
    <w:autoRedefine/>
    <w:qFormat/>
    <w:uiPriority w:val="0"/>
    <w:rPr>
      <w:rFonts w:hint="eastAsia" w:ascii="宋体" w:hAnsi="宋体" w:eastAsia="宋体" w:cs="宋体"/>
      <w:color w:val="000000"/>
      <w:sz w:val="20"/>
      <w:szCs w:val="20"/>
      <w:u w:val="none"/>
    </w:rPr>
  </w:style>
  <w:style w:type="character" w:customStyle="1" w:styleId="33">
    <w:name w:val="font41"/>
    <w:basedOn w:val="29"/>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32</Pages>
  <Words>7964</Words>
  <Characters>8494</Characters>
  <Lines>12</Lines>
  <Paragraphs>3</Paragraphs>
  <TotalTime>17</TotalTime>
  <ScaleCrop>false</ScaleCrop>
  <LinksUpToDate>false</LinksUpToDate>
  <CharactersWithSpaces>9887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2022-09-26T02:25:00Z</cp:lastPrinted>
  <dcterms:modified xsi:type="dcterms:W3CDTF">2025-03-19T01:16:13Z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5ED6EEB13ED541E6BAF131C11F7303C2</vt:lpwstr>
  </property>
  <property fmtid="{D5CDD505-2E9C-101B-9397-08002B2CF9AE}" pid="4" name="KSOTemplateDocerSaveRecord">
    <vt:lpwstr>eyJoZGlkIjoiZTljNTBhYmU3MzQzZTM0ODdiMjBmZGU3YzlkODVhYjYiLCJ1c2VySWQiOiIyNTA4MTY1NzEifQ==</vt:lpwstr>
  </property>
</Properties>
</file>