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E23D0">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bookmarkStart w:id="0" w:name="_Toc14254_WPSOffice_Level1"/>
      <w:bookmarkStart w:id="1" w:name="_Toc14020_WPSOffice_Level1"/>
      <w:bookmarkStart w:id="2" w:name="_Toc26734_WPSOffice_Level1"/>
      <w:bookmarkStart w:id="3" w:name="_Toc16839_WPSOffice_Level1"/>
      <w:r>
        <w:rPr>
          <w:rFonts w:hint="eastAsia" w:ascii="宋体" w:hAnsi="宋体" w:eastAsia="宋体" w:cs="宋体"/>
          <w:b/>
          <w:bCs/>
          <w:color w:val="1F2D3D"/>
          <w:kern w:val="44"/>
          <w:sz w:val="44"/>
          <w:szCs w:val="44"/>
          <w:shd w:val="clear" w:color="auto" w:fill="FFFFFF"/>
          <w:lang w:val="en-US" w:eastAsia="zh-CN" w:bidi="ar-SA"/>
        </w:rPr>
        <w:t>富阳区环金线大中修工程（二期）</w:t>
      </w:r>
    </w:p>
    <w:p w14:paraId="77DC241C">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p>
    <w:p w14:paraId="5F81EFFC">
      <w:pPr>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8"/>
          <w:szCs w:val="44"/>
        </w:rPr>
      </w:pPr>
    </w:p>
    <w:p w14:paraId="3302994D">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0CF095E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1DFE9B9F">
      <w:pPr>
        <w:rPr>
          <w:rFonts w:hint="eastAsia" w:ascii="宋体" w:hAnsi="宋体" w:eastAsia="宋体" w:cs="宋体"/>
          <w:sz w:val="28"/>
          <w:szCs w:val="44"/>
        </w:rPr>
      </w:pPr>
    </w:p>
    <w:p w14:paraId="5ED01D20">
      <w:pPr>
        <w:pStyle w:val="2"/>
        <w:rPr>
          <w:rFonts w:hint="eastAsia"/>
        </w:rPr>
      </w:pPr>
    </w:p>
    <w:p w14:paraId="762166C4">
      <w:pPr>
        <w:rPr>
          <w:rFonts w:hint="eastAsia"/>
        </w:rPr>
      </w:pPr>
    </w:p>
    <w:p w14:paraId="3444260E">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lang w:val="en-US" w:eastAsia="zh-CN"/>
        </w:rPr>
      </w:pPr>
      <w:bookmarkStart w:id="4" w:name="_Toc20249"/>
      <w:r>
        <w:rPr>
          <w:rFonts w:hint="eastAsia" w:ascii="宋体" w:hAnsi="宋体" w:eastAsia="宋体" w:cs="宋体"/>
          <w:sz w:val="44"/>
          <w:szCs w:val="44"/>
          <w:lang w:val="en-US" w:eastAsia="zh-CN"/>
        </w:rPr>
        <w:t>交安专项公开选择文件</w:t>
      </w:r>
      <w:bookmarkEnd w:id="4"/>
    </w:p>
    <w:p w14:paraId="1B3765E7">
      <w:pPr>
        <w:pStyle w:val="4"/>
        <w:spacing w:beforeLines="0" w:afterLines="0" w:line="240" w:lineRule="auto"/>
        <w:jc w:val="center"/>
        <w:outlineLvl w:val="9"/>
        <w:rPr>
          <w:rFonts w:hint="eastAsia" w:ascii="宋体" w:hAnsi="宋体" w:eastAsia="宋体" w:cs="宋体"/>
          <w:sz w:val="28"/>
          <w:szCs w:val="44"/>
        </w:rPr>
      </w:pPr>
    </w:p>
    <w:p w14:paraId="6FD6D3CE">
      <w:pPr>
        <w:pStyle w:val="4"/>
        <w:spacing w:beforeLines="0" w:afterLines="0" w:line="240" w:lineRule="auto"/>
        <w:jc w:val="center"/>
        <w:outlineLvl w:val="9"/>
        <w:rPr>
          <w:rFonts w:hint="eastAsia" w:ascii="宋体" w:hAnsi="宋体" w:eastAsia="宋体" w:cs="宋体"/>
          <w:sz w:val="28"/>
          <w:szCs w:val="44"/>
        </w:rPr>
      </w:pPr>
    </w:p>
    <w:p w14:paraId="5BDA4B1B">
      <w:pPr>
        <w:pStyle w:val="4"/>
        <w:spacing w:beforeLines="0" w:afterLines="0" w:line="240" w:lineRule="auto"/>
        <w:jc w:val="center"/>
        <w:outlineLvl w:val="9"/>
        <w:rPr>
          <w:rFonts w:hint="eastAsia" w:ascii="宋体" w:hAnsi="宋体" w:eastAsia="宋体" w:cs="宋体"/>
          <w:sz w:val="28"/>
          <w:szCs w:val="44"/>
        </w:rPr>
      </w:pPr>
    </w:p>
    <w:p w14:paraId="38BE94FA">
      <w:pPr>
        <w:pStyle w:val="4"/>
        <w:spacing w:beforeLines="0" w:afterLines="0" w:line="240" w:lineRule="auto"/>
        <w:jc w:val="center"/>
        <w:outlineLvl w:val="9"/>
        <w:rPr>
          <w:rFonts w:hint="eastAsia" w:ascii="宋体" w:hAnsi="宋体" w:eastAsia="宋体" w:cs="宋体"/>
          <w:sz w:val="36"/>
          <w:szCs w:val="36"/>
        </w:rPr>
      </w:pPr>
    </w:p>
    <w:p w14:paraId="35E99708">
      <w:pPr>
        <w:rPr>
          <w:rFonts w:hint="eastAsia"/>
        </w:rPr>
      </w:pPr>
    </w:p>
    <w:p w14:paraId="673EB355">
      <w:pPr>
        <w:pStyle w:val="4"/>
        <w:spacing w:beforeLines="0" w:afterLines="0" w:line="240" w:lineRule="auto"/>
        <w:jc w:val="center"/>
        <w:outlineLvl w:val="9"/>
        <w:rPr>
          <w:rFonts w:hint="eastAsia" w:ascii="宋体" w:hAnsi="宋体" w:eastAsia="宋体" w:cs="宋体"/>
          <w:sz w:val="36"/>
          <w:szCs w:val="36"/>
        </w:rPr>
      </w:pPr>
    </w:p>
    <w:p w14:paraId="01BE715A">
      <w:pPr>
        <w:pStyle w:val="4"/>
        <w:spacing w:beforeLines="0" w:afterLines="0" w:line="240" w:lineRule="auto"/>
        <w:jc w:val="center"/>
        <w:outlineLvl w:val="9"/>
        <w:rPr>
          <w:rFonts w:hint="eastAsia" w:ascii="宋体" w:hAnsi="宋体" w:eastAsia="宋体" w:cs="宋体"/>
          <w:sz w:val="36"/>
          <w:szCs w:val="36"/>
        </w:rPr>
      </w:pPr>
    </w:p>
    <w:p w14:paraId="3CF3880F">
      <w:pPr>
        <w:pStyle w:val="4"/>
        <w:spacing w:beforeLines="0" w:afterLines="0" w:line="240" w:lineRule="auto"/>
        <w:ind w:firstLine="0" w:firstLineChars="0"/>
        <w:outlineLvl w:val="9"/>
        <w:rPr>
          <w:rFonts w:hint="eastAsia" w:ascii="宋体" w:hAnsi="宋体" w:eastAsia="宋体" w:cs="宋体"/>
          <w:sz w:val="36"/>
          <w:szCs w:val="36"/>
        </w:rPr>
      </w:pPr>
    </w:p>
    <w:p w14:paraId="060263C4">
      <w:pPr>
        <w:rPr>
          <w:rFonts w:hint="eastAsia" w:ascii="宋体" w:hAnsi="宋体" w:eastAsia="宋体" w:cs="宋体"/>
          <w:sz w:val="36"/>
          <w:szCs w:val="36"/>
        </w:rPr>
      </w:pPr>
    </w:p>
    <w:p w14:paraId="1B7E34CB">
      <w:pPr>
        <w:rPr>
          <w:rFonts w:hint="eastAsia"/>
        </w:rPr>
      </w:pPr>
    </w:p>
    <w:p w14:paraId="19925624">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7EB331B5">
      <w:pPr>
        <w:spacing w:beforeLines="0" w:afterLines="0"/>
        <w:rPr>
          <w:rFonts w:hint="eastAsia" w:eastAsia="宋体"/>
          <w:sz w:val="21"/>
          <w:szCs w:val="24"/>
        </w:rPr>
      </w:pPr>
    </w:p>
    <w:p w14:paraId="2154738D">
      <w:pPr>
        <w:pStyle w:val="4"/>
        <w:spacing w:beforeLines="0" w:afterLines="0" w:line="240" w:lineRule="auto"/>
        <w:jc w:val="center"/>
        <w:outlineLvl w:val="9"/>
        <w:rPr>
          <w:rFonts w:hint="eastAsia" w:ascii="宋体" w:hAnsi="宋体" w:eastAsia="宋体" w:cs="宋体"/>
          <w:color w:val="auto"/>
          <w:sz w:val="36"/>
          <w:szCs w:val="36"/>
        </w:rPr>
      </w:pPr>
    </w:p>
    <w:p w14:paraId="7066E1DC">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highlight w:val="cyan"/>
        </w:rPr>
      </w:pPr>
      <w:bookmarkStart w:id="6" w:name="_Toc20748"/>
      <w:r>
        <w:rPr>
          <w:rFonts w:hint="eastAsia" w:ascii="宋体" w:hAnsi="宋体" w:eastAsia="宋体" w:cs="宋体"/>
          <w:color w:val="auto"/>
          <w:sz w:val="36"/>
          <w:szCs w:val="36"/>
          <w:highlight w:val="cyan"/>
        </w:rPr>
        <w:t>二〇二</w:t>
      </w:r>
      <w:r>
        <w:rPr>
          <w:rFonts w:hint="eastAsia" w:ascii="宋体" w:hAnsi="宋体" w:cs="宋体"/>
          <w:color w:val="auto"/>
          <w:sz w:val="36"/>
          <w:szCs w:val="36"/>
          <w:highlight w:val="cyan"/>
          <w:lang w:val="en-US" w:eastAsia="zh-CN"/>
        </w:rPr>
        <w:t>五</w:t>
      </w:r>
      <w:r>
        <w:rPr>
          <w:rFonts w:hint="eastAsia" w:ascii="宋体" w:hAnsi="宋体" w:eastAsia="宋体" w:cs="宋体"/>
          <w:color w:val="auto"/>
          <w:sz w:val="36"/>
          <w:szCs w:val="36"/>
          <w:highlight w:val="cyan"/>
        </w:rPr>
        <w:t>年</w:t>
      </w:r>
      <w:r>
        <w:rPr>
          <w:rFonts w:hint="eastAsia" w:ascii="宋体" w:hAnsi="宋体" w:cs="宋体"/>
          <w:color w:val="auto"/>
          <w:sz w:val="36"/>
          <w:szCs w:val="36"/>
          <w:highlight w:val="cyan"/>
          <w:lang w:val="en-US" w:eastAsia="zh-CN"/>
        </w:rPr>
        <w:t xml:space="preserve"> 四</w:t>
      </w:r>
      <w:r>
        <w:rPr>
          <w:rFonts w:hint="eastAsia" w:ascii="宋体" w:hAnsi="宋体" w:eastAsia="宋体" w:cs="宋体"/>
          <w:color w:val="auto"/>
          <w:sz w:val="36"/>
          <w:szCs w:val="36"/>
          <w:highlight w:val="cyan"/>
        </w:rPr>
        <w:t>月</w:t>
      </w:r>
      <w:bookmarkEnd w:id="6"/>
    </w:p>
    <w:p w14:paraId="4B7CA618">
      <w:pPr>
        <w:pStyle w:val="2"/>
        <w:ind w:left="0" w:leftChars="0" w:firstLine="0" w:firstLineChars="0"/>
        <w:rPr>
          <w:rFonts w:hint="eastAsia" w:ascii="宋体" w:hAnsi="宋体" w:eastAsia="宋体" w:cs="宋体"/>
          <w:color w:val="auto"/>
          <w:sz w:val="36"/>
          <w:szCs w:val="36"/>
        </w:rPr>
      </w:pPr>
    </w:p>
    <w:p w14:paraId="0C52720C">
      <w:pPr>
        <w:pStyle w:val="2"/>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5AD674BD">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3C9B457C">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2E205CCD">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53CD544B">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5136E577">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7D1651B1">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9</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5BF13E4">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11</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9B7077F">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733FB349">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5478"/>
      <w:bookmarkStart w:id="8" w:name="_Toc29027"/>
      <w:bookmarkStart w:id="9" w:name="_Toc26337_WPSOffice_Level1"/>
    </w:p>
    <w:p w14:paraId="0E057A17">
      <w:pPr>
        <w:rPr>
          <w:rFonts w:hint="eastAsia" w:asciiTheme="majorEastAsia" w:hAnsiTheme="majorEastAsia" w:eastAsiaTheme="majorEastAsia" w:cstheme="majorEastAsia"/>
          <w:sz w:val="32"/>
          <w:szCs w:val="32"/>
        </w:rPr>
      </w:pPr>
    </w:p>
    <w:p w14:paraId="19A8434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609A218C">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1BDCCDD9">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342CFA8D">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33784335">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67D53AAD">
      <w:pPr>
        <w:rPr>
          <w:rFonts w:hint="eastAsia" w:ascii="宋体" w:hAnsi="宋体" w:cs="宋体"/>
          <w:bCs w:val="0"/>
          <w:snapToGrid w:val="0"/>
          <w:kern w:val="0"/>
          <w:sz w:val="32"/>
        </w:rPr>
      </w:pPr>
    </w:p>
    <w:p w14:paraId="07A5E523">
      <w:pPr>
        <w:pStyle w:val="2"/>
        <w:rPr>
          <w:rFonts w:hint="eastAsia" w:ascii="宋体" w:hAnsi="宋体" w:cs="宋体"/>
          <w:bCs w:val="0"/>
          <w:snapToGrid w:val="0"/>
          <w:kern w:val="0"/>
          <w:sz w:val="32"/>
        </w:rPr>
      </w:pPr>
    </w:p>
    <w:p w14:paraId="48925204">
      <w:pPr>
        <w:pStyle w:val="2"/>
        <w:rPr>
          <w:rFonts w:hint="eastAsia" w:ascii="宋体" w:hAnsi="宋体" w:cs="宋体"/>
          <w:bCs w:val="0"/>
          <w:snapToGrid w:val="0"/>
          <w:kern w:val="0"/>
          <w:sz w:val="32"/>
        </w:rPr>
      </w:pPr>
    </w:p>
    <w:p w14:paraId="23131706">
      <w:pPr>
        <w:pStyle w:val="2"/>
        <w:rPr>
          <w:rFonts w:hint="eastAsia" w:ascii="宋体" w:hAnsi="宋体" w:cs="宋体"/>
          <w:bCs w:val="0"/>
          <w:snapToGrid w:val="0"/>
          <w:kern w:val="0"/>
          <w:sz w:val="32"/>
        </w:rPr>
      </w:pPr>
    </w:p>
    <w:p w14:paraId="5F97D925">
      <w:pPr>
        <w:pStyle w:val="2"/>
        <w:rPr>
          <w:rFonts w:hint="eastAsia" w:ascii="宋体" w:hAnsi="宋体" w:cs="宋体"/>
          <w:bCs w:val="0"/>
          <w:snapToGrid w:val="0"/>
          <w:kern w:val="0"/>
          <w:sz w:val="32"/>
        </w:rPr>
      </w:pPr>
    </w:p>
    <w:p w14:paraId="01FCE83E">
      <w:pPr>
        <w:pStyle w:val="4"/>
        <w:tabs>
          <w:tab w:val="left" w:pos="2544"/>
          <w:tab w:val="center" w:pos="4320"/>
        </w:tabs>
        <w:adjustRightInd w:val="0"/>
        <w:snapToGrid w:val="0"/>
        <w:spacing w:before="0" w:after="0" w:line="360" w:lineRule="auto"/>
        <w:ind w:left="0" w:leftChars="0" w:firstLine="0" w:firstLineChars="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49CF6A2F">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z w:val="21"/>
          <w:szCs w:val="21"/>
          <w:u w:val="single"/>
          <w:lang w:val="en-US" w:eastAsia="zh-CN"/>
        </w:rPr>
        <w:t>交安专项</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534E5730">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390794C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（1）项目概况：</w:t>
      </w:r>
      <w:r>
        <w:rPr>
          <w:rFonts w:hint="eastAsia" w:asciiTheme="minorEastAsia" w:hAnsiTheme="minorEastAsia" w:eastAsiaTheme="minorEastAsia" w:cstheme="minorEastAsia"/>
          <w:b w:val="0"/>
          <w:bCs w:val="0"/>
          <w:spacing w:val="-1"/>
          <w:kern w:val="2"/>
          <w:sz w:val="21"/>
          <w:szCs w:val="21"/>
          <w:highlight w:val="cyan"/>
          <w:lang w:val="en-US" w:eastAsia="zh-CN" w:bidi="ar-SA"/>
        </w:rPr>
        <w:t>环金线位于富阳区的东南部，是富阳与诸暨沟通的一条重要地方通道，起点位于富阳环山乡杭新景高速龙门互通出口处，通过320国道西约2.8公里与杭新景高速场口互通相衔接,路线沿途经富阳的场口、常安、湖源，终点位于诸暨交界的金沙岭，全长28.54km。近年来随着杭州市富阳区社会经济的迅猛发展、交通量增长迅速，特别是重载交通增多，使道路出现不同程度的病害和破损，影响行车的安全性和舒适性。2025年富阳区委区政府根据富阳区发展与改革局文件《关于印发2025年壶源溪流域投资项目计划的通知》富发改投资【2024】89号，环金线大中修工程(二期)对环金线常安至湖源路面逐段大中修,实施里程约12.7公里,以及环金线蚌潭坝附近路段规范设置标志标线指路标志、交通诱导屏等。本项目设地实施路段为K243+900—K251+926、K263+947—K267+552段，实施里程长度11.63lkm,K243+900—K251+926 段位于湖源乡，K263+947—K267+552段位于常安镇及场口镇。</w:t>
      </w:r>
    </w:p>
    <w:p w14:paraId="2ABAE264">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bookmarkStart w:id="13" w:name="_Toc4304"/>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3"/>
    </w:p>
    <w:p w14:paraId="422A6233">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bookmarkStart w:id="14" w:name="_Toc22457"/>
      <w:r>
        <w:rPr>
          <w:rFonts w:hint="eastAsia" w:asciiTheme="minorEastAsia" w:hAnsiTheme="minorEastAsia" w:eastAsiaTheme="minorEastAsia" w:cstheme="minorEastAsia"/>
          <w:b w:val="0"/>
          <w:bCs w:val="0"/>
          <w:spacing w:val="-1"/>
          <w:kern w:val="2"/>
          <w:sz w:val="21"/>
          <w:szCs w:val="21"/>
          <w:highlight w:val="none"/>
          <w:lang w:val="en-US" w:eastAsia="zh-CN" w:bidi="ar-SA"/>
        </w:rPr>
        <w:t>报价需知:</w:t>
      </w:r>
      <w:bookmarkEnd w:id="14"/>
      <w:r>
        <w:rPr>
          <w:rFonts w:hint="eastAsia" w:asciiTheme="minorEastAsia" w:hAnsiTheme="minorEastAsia" w:eastAsiaTheme="minorEastAsia" w:cstheme="minorEastAsia"/>
          <w:b w:val="0"/>
          <w:bCs w:val="0"/>
          <w:spacing w:val="-1"/>
          <w:kern w:val="2"/>
          <w:sz w:val="21"/>
          <w:szCs w:val="21"/>
          <w:highlight w:val="none"/>
          <w:lang w:val="en-US" w:eastAsia="zh-CN" w:bidi="ar-SA"/>
        </w:rPr>
        <w:t>所报的价格包含为完成清单里的工程内容及其附属、辅助工作、缺陷修复工作所发生的各项成本（人工、材料、机械设备）、管理费、保险及其他费用，封道维护费、原材试验检测费及质检资料费、取样、利润、税金、政策性文件规定的所有风险、责任等各项应有费用；潜在响应单位不得以低于成本价恶意中选。</w:t>
      </w:r>
    </w:p>
    <w:p w14:paraId="72B9A99B">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highlight w:val="none"/>
          <w:lang w:val="en-US" w:eastAsia="zh-CN" w:bidi="ar-SA"/>
        </w:rPr>
      </w:pPr>
      <w:r>
        <w:rPr>
          <w:rFonts w:hint="default" w:asciiTheme="minorEastAsia" w:hAnsiTheme="minorEastAsia" w:eastAsiaTheme="minorEastAsia" w:cstheme="minorEastAsia"/>
          <w:b w:val="0"/>
          <w:bCs w:val="0"/>
          <w:spacing w:val="-1"/>
          <w:kern w:val="2"/>
          <w:sz w:val="21"/>
          <w:szCs w:val="21"/>
          <w:highlight w:val="none"/>
          <w:lang w:val="en-US" w:eastAsia="zh-CN" w:bidi="ar-SA"/>
        </w:rPr>
        <w:t xml:space="preserve">响应人自行考虑食宿及驻地办公，必须按项目标化、环保要求进行建设，并达到业主的标化要求，相关费用包含在综合单价内。   </w:t>
      </w:r>
    </w:p>
    <w:p w14:paraId="76A8ADF5">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bookmarkStart w:id="15" w:name="_Toc18437"/>
      <w:r>
        <w:rPr>
          <w:rFonts w:hint="eastAsia" w:asciiTheme="minorEastAsia" w:hAnsiTheme="minorEastAsia" w:eastAsiaTheme="minorEastAsia" w:cstheme="minorEastAsia"/>
          <w:b w:val="0"/>
          <w:bCs w:val="0"/>
          <w:spacing w:val="-1"/>
          <w:kern w:val="2"/>
          <w:sz w:val="21"/>
          <w:szCs w:val="21"/>
          <w:highlight w:val="none"/>
          <w:lang w:val="en-US" w:eastAsia="zh-CN" w:bidi="ar-SA"/>
        </w:rPr>
        <w:t>质量要求：严格按照设计文件、相关规范进行施工，工程必须达到设计要求和质量检验评定标准，满足</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b w:val="0"/>
          <w:bCs w:val="0"/>
          <w:spacing w:val="-1"/>
          <w:kern w:val="2"/>
          <w:sz w:val="21"/>
          <w:szCs w:val="21"/>
          <w:highlight w:val="none"/>
          <w:lang w:val="en-US" w:eastAsia="zh-CN" w:bidi="ar-SA"/>
        </w:rPr>
        <w:t>施工图设计、招标文件及业主等要求</w:t>
      </w:r>
      <w:bookmarkEnd w:id="15"/>
      <w:r>
        <w:rPr>
          <w:rFonts w:hint="eastAsia" w:asciiTheme="minorEastAsia" w:hAnsiTheme="minorEastAsia" w:eastAsiaTheme="minorEastAsia" w:cstheme="minorEastAsia"/>
          <w:b w:val="0"/>
          <w:bCs w:val="0"/>
          <w:spacing w:val="-1"/>
          <w:kern w:val="2"/>
          <w:sz w:val="21"/>
          <w:szCs w:val="21"/>
          <w:highlight w:val="none"/>
          <w:lang w:val="en-US" w:eastAsia="zh-CN" w:bidi="ar-SA"/>
        </w:rPr>
        <w:t>。</w:t>
      </w:r>
    </w:p>
    <w:p w14:paraId="242E6E01">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进度计划要求：满足选择人总体工程施工进度安排，接受并执行本项目业主和监理下达的施工进度计划。</w:t>
      </w:r>
    </w:p>
    <w:p w14:paraId="4F2975B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机械设备和人员要求：响应人投入本工程的人员必须保证满足选择人总体计划安排的施工需要，并保证相关机械设备必须到场，特殊工种应经过专业培训，并持有专业主管部门签发的合格证上岗。</w:t>
      </w:r>
    </w:p>
    <w:p w14:paraId="703D1FF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安全要求：严格执行《公路工程施工安全技术规程》（JTG F-90－2015）、《公路养护安全作业规程》（JTG H30-2015）和《道路交通标志和标线》（GB 5768.4-2017）规范的要求。响应单位需采取有效措施，保障所有作业人员及财产的安全，并配备一名专职安全员，一名现场负责人，当进行养护维修作业时，应顺着交通流方向设置安全设施。当作业完成后，应逆着交通流方向撤除为养护维修作业而设置的有关安全设施，恢复正常交通。</w:t>
      </w:r>
    </w:p>
    <w:p w14:paraId="191D4E90">
      <w:pPr>
        <w:spacing w:before="179" w:line="360" w:lineRule="auto"/>
        <w:ind w:firstLine="418" w:firstLineChars="200"/>
        <w:outlineLvl w:val="0"/>
        <w:rPr>
          <w:rFonts w:hint="eastAsia" w:asciiTheme="minorEastAsia" w:hAnsiTheme="minorEastAsia" w:eastAsiaTheme="minorEastAsia" w:cstheme="minorEastAsia"/>
          <w:spacing w:val="-1"/>
          <w:sz w:val="21"/>
          <w:szCs w:val="21"/>
          <w:lang w:val="en-US" w:eastAsia="zh-CN"/>
        </w:rPr>
      </w:pPr>
      <w:bookmarkStart w:id="16" w:name="_Toc14279"/>
      <w:bookmarkStart w:id="17" w:name="OLE_LINK1"/>
      <w:r>
        <w:rPr>
          <w:rFonts w:hint="eastAsia" w:asciiTheme="minorEastAsia" w:hAnsiTheme="minorEastAsia" w:eastAsiaTheme="minorEastAsia" w:cstheme="minorEastAsia"/>
          <w:b/>
          <w:bCs/>
          <w:spacing w:val="-1"/>
          <w:sz w:val="21"/>
          <w:szCs w:val="21"/>
          <w:lang w:val="en-US" w:eastAsia="zh-CN"/>
        </w:rPr>
        <w:t>2、服务期限</w:t>
      </w:r>
      <w:r>
        <w:rPr>
          <w:rFonts w:hint="eastAsia" w:asciiTheme="minorEastAsia" w:hAnsiTheme="minorEastAsia" w:eastAsiaTheme="minorEastAsia" w:cstheme="minorEastAsia"/>
          <w:spacing w:val="-1"/>
          <w:sz w:val="21"/>
          <w:szCs w:val="21"/>
          <w:lang w:val="en-US" w:eastAsia="zh-CN"/>
        </w:rPr>
        <w:t>：</w:t>
      </w:r>
      <w:bookmarkEnd w:id="16"/>
      <w:bookmarkEnd w:id="17"/>
      <w:r>
        <w:rPr>
          <w:rFonts w:hint="eastAsia" w:asciiTheme="minorEastAsia" w:hAnsiTheme="minorEastAsia" w:eastAsiaTheme="minorEastAsia" w:cstheme="minorEastAsia"/>
          <w:spacing w:val="-1"/>
          <w:sz w:val="21"/>
          <w:szCs w:val="21"/>
          <w:highlight w:val="yellow"/>
          <w:lang w:val="en-US" w:eastAsia="zh-CN"/>
        </w:rPr>
        <w:t>120</w:t>
      </w:r>
      <w:r>
        <w:rPr>
          <w:rFonts w:hint="eastAsia" w:asciiTheme="minorEastAsia" w:hAnsiTheme="minorEastAsia" w:eastAsiaTheme="minorEastAsia" w:cstheme="minorEastAsia"/>
          <w:spacing w:val="-1"/>
          <w:sz w:val="21"/>
          <w:szCs w:val="21"/>
          <w:lang w:val="en-US" w:eastAsia="zh-CN"/>
        </w:rPr>
        <w:t>日历天，逾期完工违约金10000 元/天（从合同签定至施工完成后临时措施拆除）。</w:t>
      </w:r>
    </w:p>
    <w:p w14:paraId="118F5D9A">
      <w:pPr>
        <w:spacing w:before="179" w:line="360" w:lineRule="auto"/>
        <w:ind w:firstLine="418" w:firstLineChars="200"/>
        <w:outlineLvl w:val="0"/>
        <w:rPr>
          <w:rFonts w:hint="default" w:asciiTheme="minorEastAsia" w:hAnsiTheme="minorEastAsia" w:eastAsiaTheme="minorEastAsia" w:cstheme="minorEastAsia"/>
          <w:b/>
          <w:bCs/>
          <w:spacing w:val="-1"/>
          <w:sz w:val="21"/>
          <w:szCs w:val="21"/>
          <w:lang w:val="en-US" w:eastAsia="zh-CN"/>
        </w:rPr>
      </w:pPr>
      <w:bookmarkStart w:id="18" w:name="_Toc5968"/>
      <w:r>
        <w:rPr>
          <w:rFonts w:hint="eastAsia" w:asciiTheme="minorEastAsia" w:hAnsiTheme="minorEastAsia" w:eastAsiaTheme="minorEastAsia" w:cstheme="minorEastAsia"/>
          <w:b/>
          <w:bCs/>
          <w:spacing w:val="-1"/>
          <w:sz w:val="21"/>
          <w:szCs w:val="21"/>
          <w:lang w:val="en-US" w:eastAsia="zh-CN"/>
        </w:rPr>
        <w:t>3、服务地点：</w:t>
      </w:r>
      <w:r>
        <w:rPr>
          <w:rFonts w:hint="eastAsia" w:asciiTheme="minorEastAsia" w:hAnsiTheme="minorEastAsia" w:eastAsiaTheme="minorEastAsia" w:cstheme="minorEastAsia"/>
          <w:b w:val="0"/>
          <w:bCs w:val="0"/>
          <w:spacing w:val="-1"/>
          <w:sz w:val="21"/>
          <w:szCs w:val="21"/>
          <w:lang w:val="en-US" w:eastAsia="zh-CN"/>
        </w:rPr>
        <w:t>以每日实际施工的具</w:t>
      </w:r>
      <w:bookmarkStart w:id="33" w:name="_GoBack"/>
      <w:bookmarkEnd w:id="33"/>
      <w:r>
        <w:rPr>
          <w:rFonts w:hint="eastAsia" w:asciiTheme="minorEastAsia" w:hAnsiTheme="minorEastAsia" w:eastAsiaTheme="minorEastAsia" w:cstheme="minorEastAsia"/>
          <w:b w:val="0"/>
          <w:bCs w:val="0"/>
          <w:spacing w:val="-1"/>
          <w:sz w:val="21"/>
          <w:szCs w:val="21"/>
          <w:lang w:val="en-US" w:eastAsia="zh-CN"/>
        </w:rPr>
        <w:t>体地点为准。</w:t>
      </w:r>
      <w:bookmarkEnd w:id="18"/>
    </w:p>
    <w:p w14:paraId="6842C897">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9" w:name="_Toc12812"/>
      <w:r>
        <w:rPr>
          <w:rFonts w:hint="eastAsia" w:asciiTheme="minorEastAsia" w:hAnsiTheme="minorEastAsia" w:eastAsiaTheme="minorEastAsia" w:cstheme="minorEastAsia"/>
          <w:b/>
          <w:bCs/>
          <w:spacing w:val="-1"/>
          <w:sz w:val="21"/>
          <w:szCs w:val="21"/>
          <w:lang w:val="en-US" w:eastAsia="zh-CN"/>
        </w:rPr>
        <w:t>4、响应人资格条件</w:t>
      </w:r>
      <w:bookmarkEnd w:id="19"/>
    </w:p>
    <w:p w14:paraId="7ED95DB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（1）在中华人民共和国境内注册，具有独立法人资格；</w:t>
      </w:r>
    </w:p>
    <w:p w14:paraId="0DABCAB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2C09AE7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2DCBD6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（4）</w:t>
      </w:r>
      <w:r>
        <w:rPr>
          <w:rFonts w:hint="eastAsia" w:asciiTheme="minorEastAsia" w:hAnsiTheme="minorEastAsia" w:eastAsiaTheme="minorEastAsia" w:cstheme="minorEastAsia"/>
          <w:snapToGrid w:val="0"/>
          <w:kern w:val="0"/>
          <w:sz w:val="21"/>
          <w:szCs w:val="21"/>
          <w:lang w:val="en-US" w:eastAsia="zh-CN"/>
        </w:rPr>
        <w:t>营业执照、资质等级证书等必须真实有效；</w:t>
      </w:r>
    </w:p>
    <w:p w14:paraId="384453C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lang w:eastAsia="zh-CN"/>
        </w:rPr>
        <w:t>（</w:t>
      </w:r>
      <w:r>
        <w:rPr>
          <w:rFonts w:hint="eastAsia" w:ascii="宋体" w:hAnsi="宋体" w:cs="宋体"/>
          <w:b w:val="0"/>
          <w:bCs w:val="0"/>
          <w:snapToGrid w:val="0"/>
          <w:color w:val="auto"/>
          <w:kern w:val="0"/>
          <w:sz w:val="21"/>
          <w:szCs w:val="21"/>
          <w:lang w:val="en-US" w:eastAsia="zh-CN"/>
        </w:rPr>
        <w:t>5</w:t>
      </w:r>
      <w:r>
        <w:rPr>
          <w:rFonts w:hint="eastAsia" w:ascii="宋体" w:hAnsi="宋体" w:eastAsia="宋体" w:cs="宋体"/>
          <w:b w:val="0"/>
          <w:bCs w:val="0"/>
          <w:snapToGrid w:val="0"/>
          <w:color w:val="auto"/>
          <w:kern w:val="0"/>
          <w:sz w:val="21"/>
          <w:szCs w:val="21"/>
          <w:lang w:eastAsia="zh-CN"/>
        </w:rPr>
        <w:t>）</w:t>
      </w:r>
      <w:r>
        <w:rPr>
          <w:rFonts w:hint="eastAsia" w:ascii="宋体" w:hAnsi="宋体" w:eastAsia="宋体" w:cs="宋体"/>
          <w:b w:val="0"/>
          <w:bCs w:val="0"/>
          <w:snapToGrid w:val="0"/>
          <w:color w:val="auto"/>
          <w:kern w:val="0"/>
          <w:sz w:val="21"/>
          <w:szCs w:val="21"/>
        </w:rPr>
        <w:t>拟投入本工程主要负责人</w:t>
      </w:r>
      <w:r>
        <w:rPr>
          <w:rFonts w:hint="eastAsia" w:ascii="宋体" w:hAnsi="宋体" w:eastAsia="宋体" w:cs="宋体"/>
          <w:b w:val="0"/>
          <w:bCs w:val="0"/>
          <w:snapToGrid w:val="0"/>
          <w:color w:val="auto"/>
          <w:kern w:val="0"/>
          <w:sz w:val="21"/>
          <w:szCs w:val="21"/>
          <w:lang w:eastAsia="zh-CN"/>
        </w:rPr>
        <w:t>、</w:t>
      </w:r>
      <w:r>
        <w:rPr>
          <w:rFonts w:hint="eastAsia" w:ascii="宋体" w:hAnsi="宋体" w:eastAsia="宋体" w:cs="宋体"/>
          <w:b w:val="0"/>
          <w:bCs w:val="0"/>
          <w:snapToGrid w:val="0"/>
          <w:color w:val="auto"/>
          <w:kern w:val="0"/>
          <w:sz w:val="21"/>
          <w:szCs w:val="21"/>
        </w:rPr>
        <w:t>技术和管理人员</w:t>
      </w:r>
      <w:r>
        <w:rPr>
          <w:rFonts w:hint="eastAsia" w:ascii="宋体" w:hAnsi="宋体" w:cs="宋体"/>
          <w:b w:val="0"/>
          <w:bCs w:val="0"/>
          <w:snapToGrid w:val="0"/>
          <w:color w:val="auto"/>
          <w:kern w:val="0"/>
          <w:sz w:val="21"/>
          <w:szCs w:val="21"/>
          <w:lang w:eastAsia="zh-CN"/>
        </w:rPr>
        <w:t>、</w:t>
      </w:r>
      <w:r>
        <w:rPr>
          <w:rFonts w:hint="eastAsia" w:ascii="宋体" w:hAnsi="宋体" w:cs="宋体"/>
          <w:b w:val="0"/>
          <w:bCs w:val="0"/>
          <w:snapToGrid w:val="0"/>
          <w:color w:val="auto"/>
          <w:kern w:val="0"/>
          <w:sz w:val="21"/>
          <w:szCs w:val="21"/>
          <w:lang w:val="en-US" w:eastAsia="zh-CN"/>
        </w:rPr>
        <w:t>特种作业人员（证书）</w:t>
      </w:r>
      <w:r>
        <w:rPr>
          <w:rFonts w:hint="eastAsia" w:ascii="宋体" w:hAnsi="宋体" w:eastAsia="宋体" w:cs="宋体"/>
          <w:b w:val="0"/>
          <w:bCs w:val="0"/>
          <w:snapToGrid w:val="0"/>
          <w:color w:val="auto"/>
          <w:kern w:val="0"/>
          <w:sz w:val="21"/>
          <w:szCs w:val="21"/>
        </w:rPr>
        <w:t>；</w:t>
      </w:r>
    </w:p>
    <w:p w14:paraId="25B1D62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lang w:val="en-US" w:eastAsia="zh-CN"/>
        </w:rPr>
        <w:t>（</w:t>
      </w:r>
      <w:r>
        <w:rPr>
          <w:rFonts w:hint="eastAsia" w:ascii="宋体" w:hAnsi="宋体" w:cs="宋体"/>
          <w:b w:val="0"/>
          <w:bCs w:val="0"/>
          <w:snapToGrid w:val="0"/>
          <w:color w:val="auto"/>
          <w:kern w:val="0"/>
          <w:sz w:val="21"/>
          <w:szCs w:val="21"/>
          <w:lang w:val="en-US" w:eastAsia="zh-CN"/>
        </w:rPr>
        <w:t>6</w:t>
      </w:r>
      <w:r>
        <w:rPr>
          <w:rFonts w:hint="eastAsia" w:ascii="宋体" w:hAnsi="宋体" w:eastAsia="宋体" w:cs="宋体"/>
          <w:b w:val="0"/>
          <w:bCs w:val="0"/>
          <w:snapToGrid w:val="0"/>
          <w:color w:val="auto"/>
          <w:kern w:val="0"/>
          <w:sz w:val="21"/>
          <w:szCs w:val="21"/>
          <w:lang w:val="en-US" w:eastAsia="zh-CN"/>
        </w:rPr>
        <w:t>）</w:t>
      </w:r>
      <w:r>
        <w:rPr>
          <w:rFonts w:hint="eastAsia" w:ascii="宋体" w:hAnsi="宋体" w:eastAsia="宋体" w:cs="宋体"/>
          <w:b w:val="0"/>
          <w:bCs w:val="0"/>
          <w:snapToGrid w:val="0"/>
          <w:color w:val="auto"/>
          <w:kern w:val="0"/>
          <w:sz w:val="21"/>
          <w:szCs w:val="21"/>
        </w:rPr>
        <w:t>拟投入本工程主要施工机械设备表；</w:t>
      </w:r>
    </w:p>
    <w:p w14:paraId="16926B6C">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0" w:name="_Toc19590"/>
      <w:r>
        <w:rPr>
          <w:rFonts w:hint="eastAsia" w:asciiTheme="minorEastAsia" w:hAnsiTheme="minorEastAsia" w:eastAsiaTheme="minorEastAsia" w:cstheme="minorEastAsia"/>
          <w:b/>
          <w:bCs/>
          <w:spacing w:val="-1"/>
          <w:sz w:val="21"/>
          <w:szCs w:val="21"/>
          <w:lang w:val="en-US" w:eastAsia="zh-CN"/>
        </w:rPr>
        <w:t>5、选择文件的获取</w:t>
      </w:r>
      <w:bookmarkEnd w:id="20"/>
    </w:p>
    <w:p w14:paraId="40FB68E4">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式发放。如需图纸请</w:t>
      </w:r>
      <w:r>
        <w:rPr>
          <w:rFonts w:hint="eastAsia" w:asciiTheme="minorEastAsia" w:hAnsiTheme="minorEastAsia" w:eastAsiaTheme="minorEastAsia" w:cstheme="minorEastAsia"/>
          <w:sz w:val="21"/>
          <w:szCs w:val="21"/>
        </w:rPr>
        <w:t>自行联系本项目联系人获取。</w:t>
      </w:r>
    </w:p>
    <w:p w14:paraId="7EAB5071">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4D50A110">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589A6CBB">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color w:val="auto"/>
          <w:spacing w:val="-1"/>
          <w:sz w:val="21"/>
          <w:szCs w:val="21"/>
          <w:highlight w:val="none"/>
          <w:lang w:val="en-US" w:eastAsia="zh-CN"/>
        </w:rPr>
      </w:pPr>
      <w:bookmarkStart w:id="21" w:name="_Toc14588"/>
      <w:r>
        <w:rPr>
          <w:rFonts w:hint="eastAsia" w:asciiTheme="minorEastAsia" w:hAnsiTheme="minorEastAsia" w:eastAsiaTheme="minorEastAsia" w:cstheme="minorEastAsia"/>
          <w:b/>
          <w:bCs/>
          <w:spacing w:val="-1"/>
          <w:sz w:val="21"/>
          <w:szCs w:val="21"/>
          <w:lang w:val="en-US" w:eastAsia="zh-CN"/>
        </w:rPr>
        <w:t>6、响应文件递交</w:t>
      </w:r>
      <w:bookmarkEnd w:id="21"/>
    </w:p>
    <w:p w14:paraId="713D46B8">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rPr>
        <w:t>（1）</w:t>
      </w:r>
      <w:r>
        <w:rPr>
          <w:rFonts w:hint="eastAsia" w:asciiTheme="minorEastAsia" w:hAnsiTheme="minorEastAsia" w:eastAsiaTheme="minorEastAsia" w:cstheme="minorEastAsia"/>
          <w:snapToGrid w:val="0"/>
          <w:color w:val="auto"/>
          <w:kern w:val="0"/>
          <w:sz w:val="21"/>
          <w:szCs w:val="21"/>
          <w:highlight w:val="none"/>
          <w:lang w:val="en-US" w:eastAsia="zh-CN"/>
        </w:rPr>
        <w:t>响应</w:t>
      </w:r>
      <w:r>
        <w:rPr>
          <w:rFonts w:hint="eastAsia" w:asciiTheme="minorEastAsia" w:hAnsiTheme="minorEastAsia" w:eastAsiaTheme="minorEastAsia" w:cstheme="minorEastAsia"/>
          <w:snapToGrid w:val="0"/>
          <w:color w:val="auto"/>
          <w:kern w:val="0"/>
          <w:sz w:val="21"/>
          <w:szCs w:val="21"/>
          <w:highlight w:val="none"/>
        </w:rPr>
        <w:t>文件递交截止时间：</w:t>
      </w:r>
      <w:r>
        <w:rPr>
          <w:rFonts w:hint="eastAsia" w:asciiTheme="minorEastAsia" w:hAnsiTheme="minorEastAsia" w:eastAsiaTheme="minorEastAsia" w:cstheme="minorEastAsia"/>
          <w:snapToGrid w:val="0"/>
          <w:color w:val="auto"/>
          <w:kern w:val="0"/>
          <w:sz w:val="21"/>
          <w:szCs w:val="21"/>
          <w:highlight w:val="yellow"/>
          <w:u w:val="none"/>
          <w:lang w:val="en-US" w:eastAsia="zh-CN"/>
        </w:rPr>
        <w:t xml:space="preserve"> 2025 </w:t>
      </w:r>
      <w:r>
        <w:rPr>
          <w:rFonts w:hint="eastAsia" w:asciiTheme="minorEastAsia" w:hAnsiTheme="minorEastAsia" w:eastAsiaTheme="minorEastAsia" w:cstheme="minorEastAsia"/>
          <w:snapToGrid w:val="0"/>
          <w:color w:val="auto"/>
          <w:kern w:val="0"/>
          <w:sz w:val="21"/>
          <w:szCs w:val="21"/>
          <w:highlight w:val="yellow"/>
        </w:rPr>
        <w:t>年</w:t>
      </w:r>
      <w:r>
        <w:rPr>
          <w:rFonts w:hint="eastAsia" w:asciiTheme="minorEastAsia" w:hAnsiTheme="minorEastAsia" w:eastAsiaTheme="minorEastAsia" w:cstheme="minorEastAsia"/>
          <w:snapToGrid w:val="0"/>
          <w:color w:val="auto"/>
          <w:kern w:val="0"/>
          <w:sz w:val="21"/>
          <w:szCs w:val="21"/>
          <w:highlight w:val="yellow"/>
          <w:u w:val="none"/>
          <w:lang w:val="en-US" w:eastAsia="zh-CN"/>
        </w:rPr>
        <w:t xml:space="preserve"> 5</w:t>
      </w:r>
      <w:r>
        <w:rPr>
          <w:rFonts w:hint="eastAsia" w:asciiTheme="minorEastAsia" w:hAnsiTheme="minorEastAsia" w:eastAsiaTheme="minorEastAsia" w:cstheme="minorEastAsia"/>
          <w:snapToGrid w:val="0"/>
          <w:color w:val="auto"/>
          <w:kern w:val="0"/>
          <w:sz w:val="21"/>
          <w:szCs w:val="21"/>
          <w:highlight w:val="yellow"/>
        </w:rPr>
        <w:t>月</w:t>
      </w:r>
      <w:r>
        <w:rPr>
          <w:rFonts w:hint="eastAsia" w:asciiTheme="minorEastAsia" w:hAnsiTheme="minorEastAsia" w:eastAsiaTheme="minorEastAsia" w:cstheme="minorEastAsia"/>
          <w:snapToGrid w:val="0"/>
          <w:color w:val="auto"/>
          <w:kern w:val="0"/>
          <w:sz w:val="21"/>
          <w:szCs w:val="21"/>
          <w:highlight w:val="yellow"/>
          <w:lang w:val="en-US" w:eastAsia="zh-CN"/>
        </w:rPr>
        <w:t xml:space="preserve"> 9 </w:t>
      </w:r>
      <w:r>
        <w:rPr>
          <w:rFonts w:hint="eastAsia" w:asciiTheme="minorEastAsia" w:hAnsiTheme="minorEastAsia" w:eastAsiaTheme="minorEastAsia" w:cstheme="minorEastAsia"/>
          <w:snapToGrid w:val="0"/>
          <w:color w:val="auto"/>
          <w:kern w:val="0"/>
          <w:sz w:val="21"/>
          <w:szCs w:val="21"/>
          <w:highlight w:val="yellow"/>
        </w:rPr>
        <w:t>日</w:t>
      </w:r>
      <w:r>
        <w:rPr>
          <w:rFonts w:hint="eastAsia" w:asciiTheme="minorEastAsia" w:hAnsiTheme="minorEastAsia" w:eastAsiaTheme="minorEastAsia" w:cstheme="minorEastAsia"/>
          <w:snapToGrid w:val="0"/>
          <w:color w:val="auto"/>
          <w:kern w:val="0"/>
          <w:sz w:val="21"/>
          <w:szCs w:val="21"/>
          <w:highlight w:val="yellow"/>
          <w:u w:val="none"/>
          <w:lang w:val="en-US" w:eastAsia="zh-CN"/>
        </w:rPr>
        <w:t xml:space="preserve"> 14：30</w:t>
      </w:r>
      <w:r>
        <w:rPr>
          <w:rFonts w:hint="eastAsia" w:asciiTheme="minorEastAsia" w:hAnsiTheme="minorEastAsia" w:eastAsiaTheme="minorEastAsia" w:cstheme="minorEastAsia"/>
          <w:snapToGrid w:val="0"/>
          <w:color w:val="auto"/>
          <w:kern w:val="0"/>
          <w:sz w:val="21"/>
          <w:szCs w:val="21"/>
          <w:highlight w:val="none"/>
          <w:lang w:eastAsia="zh-CN"/>
        </w:rPr>
        <w:t>。</w:t>
      </w:r>
    </w:p>
    <w:p w14:paraId="276B176D">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30EB8C38">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5AC960BE">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43790A62">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2" w:name="_Toc3097"/>
      <w:r>
        <w:rPr>
          <w:rFonts w:hint="eastAsia" w:asciiTheme="minorEastAsia" w:hAnsiTheme="minorEastAsia" w:eastAsiaTheme="minorEastAsia" w:cstheme="minorEastAsia"/>
          <w:b/>
          <w:bCs/>
          <w:spacing w:val="-1"/>
          <w:sz w:val="21"/>
          <w:szCs w:val="21"/>
          <w:lang w:val="en-US" w:eastAsia="zh-CN"/>
        </w:rPr>
        <w:t>7、发布公告的媒介</w:t>
      </w:r>
      <w:bookmarkEnd w:id="22"/>
    </w:p>
    <w:p w14:paraId="6A4A984B">
      <w:pPr>
        <w:keepNext w:val="0"/>
        <w:keepLines w:val="0"/>
        <w:pageBreakBefore w:val="0"/>
        <w:widowControl w:val="0"/>
        <w:kinsoku/>
        <w:wordWrap/>
        <w:overflowPunct/>
        <w:topLinePunct w:val="0"/>
        <w:autoSpaceDE/>
        <w:autoSpaceDN/>
        <w:bidi w:val="0"/>
        <w:adjustRightInd/>
        <w:spacing w:before="205" w:line="360" w:lineRule="auto"/>
        <w:ind w:left="47" w:right="180" w:firstLine="416" w:firstLine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本次</w:t>
      </w:r>
      <w:r>
        <w:rPr>
          <w:rFonts w:hint="eastAsia" w:asciiTheme="minorEastAsia" w:hAnsiTheme="minorEastAsia" w:eastAsiaTheme="minorEastAsia" w:cstheme="minorEastAsia"/>
          <w:spacing w:val="-1"/>
          <w:sz w:val="21"/>
          <w:szCs w:val="21"/>
          <w:lang w:val="en-US" w:eastAsia="zh-CN"/>
        </w:rPr>
        <w:t>选择</w:t>
      </w:r>
      <w:r>
        <w:rPr>
          <w:rFonts w:hint="eastAsia" w:asciiTheme="minorEastAsia" w:hAnsiTheme="minorEastAsia" w:eastAsiaTheme="minorEastAsia" w:cstheme="minorEastAsia"/>
          <w:spacing w:val="-1"/>
          <w:sz w:val="21"/>
          <w:szCs w:val="21"/>
        </w:rPr>
        <w:t>在</w:t>
      </w:r>
      <w:r>
        <w:rPr>
          <w:rFonts w:hint="eastAsia" w:asciiTheme="minorEastAsia" w:hAnsiTheme="minorEastAsia" w:eastAsiaTheme="minorEastAsia" w:cstheme="minorEastAsia"/>
          <w:spacing w:val="-1"/>
          <w:sz w:val="21"/>
          <w:szCs w:val="21"/>
          <w:lang w:val="en-US" w:eastAsia="zh-CN"/>
        </w:rPr>
        <w:t>杭州交通高等级公路养护有限公司</w:t>
      </w:r>
      <w:r>
        <w:rPr>
          <w:rFonts w:hint="eastAsia" w:asciiTheme="minorEastAsia" w:hAnsiTheme="minorEastAsia" w:eastAsiaTheme="minorEastAsia" w:cstheme="minorEastAsia"/>
          <w:spacing w:val="-1"/>
          <w:sz w:val="21"/>
          <w:szCs w:val="21"/>
        </w:rPr>
        <w:t>官</w:t>
      </w:r>
      <w:r>
        <w:rPr>
          <w:rFonts w:hint="eastAsia" w:asciiTheme="minorEastAsia" w:hAnsiTheme="minorEastAsia" w:eastAsiaTheme="minorEastAsia" w:cstheme="minorEastAsia"/>
          <w:sz w:val="21"/>
          <w:szCs w:val="21"/>
        </w:rPr>
        <w:t>网(http://www.hzjtgdj.com/</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1"/>
          <w:sz w:val="21"/>
          <w:szCs w:val="21"/>
        </w:rPr>
        <w:t>上发布。</w:t>
      </w:r>
    </w:p>
    <w:p w14:paraId="7825556D">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3" w:name="_Toc9395"/>
      <w:r>
        <w:rPr>
          <w:rFonts w:hint="eastAsia" w:asciiTheme="minorEastAsia" w:hAnsiTheme="minorEastAsia" w:eastAsiaTheme="minorEastAsia" w:cstheme="minorEastAsia"/>
          <w:b/>
          <w:bCs/>
          <w:spacing w:val="-1"/>
          <w:sz w:val="21"/>
          <w:szCs w:val="21"/>
          <w:lang w:val="en-US" w:eastAsia="zh-CN"/>
        </w:rPr>
        <w:t>8、联系方式</w:t>
      </w:r>
      <w:bookmarkEnd w:id="23"/>
    </w:p>
    <w:p w14:paraId="2E1B9336">
      <w:pPr>
        <w:keepNext w:val="0"/>
        <w:keepLines w:val="0"/>
        <w:pageBreakBefore w:val="0"/>
        <w:widowControl w:val="0"/>
        <w:kinsoku/>
        <w:wordWrap/>
        <w:overflowPunct/>
        <w:topLinePunct w:val="0"/>
        <w:autoSpaceDE/>
        <w:autoSpaceDN/>
        <w:bidi w:val="0"/>
        <w:adjustRightInd/>
        <w:spacing w:before="194" w:line="360" w:lineRule="auto"/>
        <w:ind w:right="178" w:firstLine="416"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选择人</w:t>
      </w:r>
      <w:r>
        <w:rPr>
          <w:rFonts w:hint="eastAsia" w:asciiTheme="minorEastAsia" w:hAnsiTheme="minorEastAsia" w:eastAsiaTheme="minorEastAsia" w:cstheme="minorEastAsia"/>
          <w:spacing w:val="-1"/>
          <w:sz w:val="21"/>
          <w:szCs w:val="21"/>
        </w:rPr>
        <w:t>：杭州</w:t>
      </w:r>
      <w:r>
        <w:rPr>
          <w:rFonts w:hint="eastAsia" w:asciiTheme="minorEastAsia" w:hAnsiTheme="minorEastAsia" w:eastAsiaTheme="minorEastAsia" w:cstheme="minorEastAsia"/>
          <w:spacing w:val="-1"/>
          <w:sz w:val="21"/>
          <w:szCs w:val="21"/>
          <w:lang w:val="en-US" w:eastAsia="zh-CN"/>
        </w:rPr>
        <w:t>交通高等级公路养护</w:t>
      </w:r>
      <w:r>
        <w:rPr>
          <w:rFonts w:hint="eastAsia" w:asciiTheme="minorEastAsia" w:hAnsiTheme="minorEastAsia" w:eastAsiaTheme="minorEastAsia" w:cstheme="minorEastAsia"/>
          <w:sz w:val="21"/>
          <w:szCs w:val="21"/>
        </w:rPr>
        <w:t>有限公司</w:t>
      </w:r>
    </w:p>
    <w:p w14:paraId="7E9B0D1B">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5783FF3A">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default" w:asciiTheme="minorEastAsia" w:hAnsiTheme="minorEastAsia" w:eastAsiaTheme="minorEastAsia" w:cstheme="minorEastAsia"/>
          <w:color w:val="auto"/>
          <w:sz w:val="21"/>
          <w:szCs w:val="21"/>
          <w:u w:val="single"/>
          <w:lang w:val="en-US"/>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王先生</w:t>
      </w:r>
    </w:p>
    <w:p w14:paraId="1D4C271C">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p>
    <w:p w14:paraId="66B4640D">
      <w:pPr>
        <w:keepNext w:val="0"/>
        <w:keepLines w:val="0"/>
        <w:pageBreakBefore w:val="0"/>
        <w:widowControl w:val="0"/>
        <w:kinsoku/>
        <w:wordWrap/>
        <w:overflowPunct/>
        <w:topLinePunct w:val="0"/>
        <w:autoSpaceDE/>
        <w:autoSpaceDN/>
        <w:bidi w:val="0"/>
        <w:adjustRightInd/>
        <w:spacing w:before="1" w:line="360" w:lineRule="auto"/>
        <w:ind w:firstLine="5656" w:firstLineChars="2800"/>
        <w:textAlignment w:val="auto"/>
        <w:rPr>
          <w:rFonts w:hint="eastAsia" w:asciiTheme="minorEastAsia" w:hAnsiTheme="minorEastAsia" w:eastAsiaTheme="minorEastAsia" w:cstheme="minorEastAsia"/>
          <w:sz w:val="21"/>
          <w:szCs w:val="21"/>
          <w:highlight w:val="yellow"/>
          <w:lang w:eastAsia="zh-CN"/>
        </w:rPr>
      </w:pPr>
      <w:r>
        <w:rPr>
          <w:rFonts w:hint="eastAsia" w:asciiTheme="minorEastAsia" w:hAnsiTheme="minorEastAsia" w:eastAsiaTheme="minorEastAsia" w:cstheme="minorEastAsia"/>
          <w:spacing w:val="-4"/>
          <w:sz w:val="21"/>
          <w:szCs w:val="21"/>
          <w:highlight w:val="yellow"/>
          <w:lang w:val="en-US" w:eastAsia="zh-CN"/>
        </w:rPr>
        <w:t>2025年4月25</w:t>
      </w:r>
      <w:r>
        <w:rPr>
          <w:rFonts w:hint="eastAsia" w:asciiTheme="minorEastAsia" w:hAnsiTheme="minorEastAsia" w:eastAsiaTheme="minorEastAsia" w:cstheme="minorEastAsia"/>
          <w:spacing w:val="-4"/>
          <w:sz w:val="21"/>
          <w:szCs w:val="21"/>
          <w:highlight w:val="yellow"/>
          <w:lang w:eastAsia="zh-CN"/>
        </w:rPr>
        <w:t>日</w:t>
      </w:r>
    </w:p>
    <w:p w14:paraId="6935A793">
      <w:pPr>
        <w:pStyle w:val="4"/>
        <w:tabs>
          <w:tab w:val="left" w:pos="2544"/>
          <w:tab w:val="center" w:pos="4320"/>
        </w:tabs>
        <w:adjustRightInd w:val="0"/>
        <w:snapToGrid w:val="0"/>
        <w:spacing w:before="0" w:after="0" w:line="360" w:lineRule="auto"/>
        <w:ind w:left="0" w:leftChars="0" w:firstLine="0" w:firstLineChars="0"/>
        <w:jc w:val="center"/>
        <w:rPr>
          <w:rFonts w:hint="eastAsia" w:ascii="宋体" w:hAnsi="宋体" w:cs="宋体"/>
          <w:bCs w:val="0"/>
          <w:snapToGrid w:val="0"/>
          <w:kern w:val="0"/>
          <w:sz w:val="32"/>
        </w:rPr>
      </w:pPr>
      <w:bookmarkStart w:id="24" w:name="_Toc21189"/>
    </w:p>
    <w:p w14:paraId="1B2A621D">
      <w:pPr>
        <w:rPr>
          <w:rFonts w:hint="eastAsia" w:ascii="宋体" w:hAnsi="宋体" w:cs="宋体"/>
          <w:bCs w:val="0"/>
          <w:snapToGrid w:val="0"/>
          <w:kern w:val="0"/>
          <w:sz w:val="32"/>
        </w:rPr>
      </w:pPr>
    </w:p>
    <w:p w14:paraId="3B46B9B4">
      <w:pPr>
        <w:pStyle w:val="2"/>
        <w:rPr>
          <w:rFonts w:hint="eastAsia" w:ascii="宋体" w:hAnsi="宋体" w:cs="宋体"/>
          <w:bCs w:val="0"/>
          <w:snapToGrid w:val="0"/>
          <w:kern w:val="0"/>
          <w:sz w:val="32"/>
        </w:rPr>
      </w:pPr>
    </w:p>
    <w:p w14:paraId="3ACD647D">
      <w:pPr>
        <w:pStyle w:val="2"/>
        <w:rPr>
          <w:rFonts w:hint="eastAsia" w:ascii="宋体" w:hAnsi="宋体" w:cs="宋体"/>
          <w:bCs w:val="0"/>
          <w:snapToGrid w:val="0"/>
          <w:kern w:val="0"/>
          <w:sz w:val="32"/>
        </w:rPr>
      </w:pPr>
    </w:p>
    <w:p w14:paraId="44A97397">
      <w:pPr>
        <w:pStyle w:val="2"/>
        <w:rPr>
          <w:rFonts w:hint="eastAsia" w:ascii="宋体" w:hAnsi="宋体" w:cs="宋体"/>
          <w:bCs w:val="0"/>
          <w:snapToGrid w:val="0"/>
          <w:kern w:val="0"/>
          <w:sz w:val="32"/>
        </w:rPr>
      </w:pPr>
    </w:p>
    <w:p w14:paraId="47305583">
      <w:pPr>
        <w:pStyle w:val="2"/>
        <w:rPr>
          <w:rFonts w:hint="eastAsia" w:ascii="宋体" w:hAnsi="宋体" w:cs="宋体"/>
          <w:bCs w:val="0"/>
          <w:snapToGrid w:val="0"/>
          <w:kern w:val="0"/>
          <w:sz w:val="32"/>
        </w:rPr>
      </w:pPr>
    </w:p>
    <w:p w14:paraId="12F33C61">
      <w:pPr>
        <w:pStyle w:val="2"/>
        <w:rPr>
          <w:rFonts w:hint="eastAsia" w:ascii="宋体" w:hAnsi="宋体" w:cs="宋体"/>
          <w:bCs w:val="0"/>
          <w:snapToGrid w:val="0"/>
          <w:kern w:val="0"/>
          <w:sz w:val="32"/>
        </w:rPr>
      </w:pPr>
    </w:p>
    <w:p w14:paraId="2996975C">
      <w:pPr>
        <w:pStyle w:val="2"/>
        <w:rPr>
          <w:rFonts w:hint="eastAsia" w:ascii="宋体" w:hAnsi="宋体" w:cs="宋体"/>
          <w:bCs w:val="0"/>
          <w:snapToGrid w:val="0"/>
          <w:kern w:val="0"/>
          <w:sz w:val="32"/>
        </w:rPr>
      </w:pPr>
    </w:p>
    <w:p w14:paraId="11D0D043">
      <w:pPr>
        <w:pStyle w:val="2"/>
        <w:rPr>
          <w:rFonts w:hint="eastAsia" w:ascii="宋体" w:hAnsi="宋体" w:cs="宋体"/>
          <w:bCs w:val="0"/>
          <w:snapToGrid w:val="0"/>
          <w:kern w:val="0"/>
          <w:sz w:val="32"/>
        </w:rPr>
      </w:pPr>
    </w:p>
    <w:p w14:paraId="50D80351">
      <w:pPr>
        <w:pStyle w:val="2"/>
        <w:rPr>
          <w:rFonts w:hint="eastAsia" w:ascii="宋体" w:hAnsi="宋体" w:cs="宋体"/>
          <w:bCs w:val="0"/>
          <w:snapToGrid w:val="0"/>
          <w:kern w:val="0"/>
          <w:sz w:val="32"/>
        </w:rPr>
      </w:pPr>
    </w:p>
    <w:p w14:paraId="6B8A91BE">
      <w:pPr>
        <w:pStyle w:val="2"/>
        <w:rPr>
          <w:rFonts w:hint="eastAsia" w:ascii="宋体" w:hAnsi="宋体" w:cs="宋体"/>
          <w:bCs w:val="0"/>
          <w:snapToGrid w:val="0"/>
          <w:kern w:val="0"/>
          <w:sz w:val="32"/>
        </w:rPr>
      </w:pPr>
    </w:p>
    <w:p w14:paraId="1669B5CC">
      <w:pPr>
        <w:pStyle w:val="2"/>
        <w:rPr>
          <w:rFonts w:hint="eastAsia" w:ascii="宋体" w:hAnsi="宋体" w:cs="宋体"/>
          <w:bCs w:val="0"/>
          <w:snapToGrid w:val="0"/>
          <w:kern w:val="0"/>
          <w:sz w:val="32"/>
        </w:rPr>
      </w:pPr>
    </w:p>
    <w:p w14:paraId="65F63174">
      <w:pPr>
        <w:pStyle w:val="4"/>
        <w:tabs>
          <w:tab w:val="left" w:pos="2544"/>
          <w:tab w:val="center" w:pos="4320"/>
        </w:tabs>
        <w:adjustRightInd w:val="0"/>
        <w:snapToGrid w:val="0"/>
        <w:spacing w:before="0" w:after="0" w:line="360" w:lineRule="auto"/>
        <w:ind w:left="0" w:leftChars="0" w:firstLine="0" w:firstLineChars="0"/>
        <w:jc w:val="both"/>
        <w:rPr>
          <w:rFonts w:hint="eastAsia" w:ascii="宋体" w:hAnsi="宋体" w:cs="宋体"/>
          <w:bCs w:val="0"/>
          <w:snapToGrid w:val="0"/>
          <w:kern w:val="0"/>
          <w:sz w:val="32"/>
        </w:rPr>
      </w:pPr>
    </w:p>
    <w:p w14:paraId="2A78C04C">
      <w:pPr>
        <w:rPr>
          <w:rFonts w:hint="eastAsia"/>
        </w:rPr>
      </w:pPr>
    </w:p>
    <w:p w14:paraId="59E15FE6">
      <w:pPr>
        <w:pStyle w:val="4"/>
        <w:tabs>
          <w:tab w:val="left" w:pos="2544"/>
          <w:tab w:val="center" w:pos="4320"/>
        </w:tabs>
        <w:adjustRightInd w:val="0"/>
        <w:snapToGrid w:val="0"/>
        <w:spacing w:before="0" w:after="0" w:line="360" w:lineRule="auto"/>
        <w:ind w:left="0" w:leftChars="0" w:firstLine="0" w:firstLineChars="0"/>
        <w:jc w:val="center"/>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4"/>
    </w:p>
    <w:p w14:paraId="1BC96E29">
      <w:pPr>
        <w:rPr>
          <w:rFonts w:hint="default"/>
          <w:lang w:val="en-US" w:eastAsia="zh-CN"/>
        </w:rPr>
      </w:pPr>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5C29F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blHeader/>
          <w:jc w:val="center"/>
        </w:trPr>
        <w:tc>
          <w:tcPr>
            <w:tcW w:w="856" w:type="dxa"/>
            <w:tcBorders>
              <w:top w:val="single" w:color="auto" w:sz="12" w:space="0"/>
            </w:tcBorders>
            <w:noWrap w:val="0"/>
            <w:vAlign w:val="center"/>
          </w:tcPr>
          <w:p w14:paraId="19F73047">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6AE7E53E">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DDD9DD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61108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00F1E7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5D26916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2204B7FA">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z w:val="21"/>
                <w:szCs w:val="21"/>
                <w:u w:val="none"/>
                <w:lang w:val="en-US" w:eastAsia="zh-CN"/>
              </w:rPr>
              <w:t>交安专项</w:t>
            </w:r>
          </w:p>
        </w:tc>
      </w:tr>
      <w:tr w14:paraId="49EEED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680F3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4D85479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7896EEB2">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浙江省杭州市富阳区</w:t>
            </w:r>
          </w:p>
        </w:tc>
      </w:tr>
      <w:tr w14:paraId="4BCAD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574B69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21CE7FF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0B4DE825">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0B003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8DC2AF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27FA7B5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3864D18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3DB71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BCCFB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40D9604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51E349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0534F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AF24E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3972FDB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80AC360">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5E92E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E9A6B4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223F9C0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17A635A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71483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E5EA0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27543C2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7E04E07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0D43E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1AF675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5936044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611D10B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正本一份，</w:t>
            </w:r>
            <w:r>
              <w:rPr>
                <w:rFonts w:hint="eastAsia" w:asciiTheme="minorEastAsia" w:hAnsiTheme="minorEastAsia" w:eastAsiaTheme="minorEastAsia" w:cstheme="minorEastAsia"/>
                <w:b/>
                <w:snapToGrid w:val="0"/>
                <w:kern w:val="0"/>
                <w:sz w:val="21"/>
                <w:szCs w:val="21"/>
                <w:lang w:val="en-US" w:eastAsia="zh-CN"/>
              </w:rPr>
              <w:t>可附</w:t>
            </w:r>
            <w:r>
              <w:rPr>
                <w:rFonts w:hint="eastAsia" w:asciiTheme="minorEastAsia" w:hAnsiTheme="minorEastAsia" w:eastAsiaTheme="minorEastAsia" w:cstheme="minorEastAsia"/>
                <w:b/>
                <w:snapToGrid w:val="0"/>
                <w:kern w:val="0"/>
                <w:sz w:val="21"/>
                <w:szCs w:val="21"/>
              </w:rPr>
              <w:t>副本。</w:t>
            </w:r>
          </w:p>
        </w:tc>
      </w:tr>
      <w:tr w14:paraId="6A82F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D88417">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1A0D64D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2C1FFB76">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51DD6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39C62C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201359D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00AE7E4D">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23541EF7">
            <w:pPr>
              <w:spacing w:before="160" w:beforeLines="50"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Theme="minorEastAsia" w:hAnsiTheme="minorEastAsia" w:eastAsiaTheme="minorEastAsia" w:cstheme="minorEastAsia"/>
                <w:sz w:val="21"/>
                <w:szCs w:val="21"/>
                <w:highlight w:val="green"/>
                <w:u w:val="none"/>
                <w:lang w:val="en-US" w:eastAsia="zh-CN"/>
              </w:rPr>
              <w:t>交安专项</w:t>
            </w:r>
          </w:p>
          <w:p w14:paraId="4EEFC085">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525C29AB">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u w:val="none"/>
              </w:rPr>
              <w:t>在</w:t>
            </w:r>
            <w:r>
              <w:rPr>
                <w:rFonts w:hint="eastAsia" w:asciiTheme="minorEastAsia" w:hAnsiTheme="minorEastAsia" w:eastAsiaTheme="minorEastAsia" w:cstheme="minorEastAsia"/>
                <w:snapToGrid w:val="0"/>
                <w:kern w:val="0"/>
                <w:sz w:val="21"/>
                <w:szCs w:val="21"/>
                <w:highlight w:val="none"/>
                <w:u w:val="none"/>
              </w:rPr>
              <w:t xml:space="preserve"> </w:t>
            </w:r>
            <w:r>
              <w:rPr>
                <w:rFonts w:hint="eastAsia" w:asciiTheme="minorEastAsia" w:hAnsiTheme="minorEastAsia" w:eastAsiaTheme="minorEastAsia" w:cstheme="minorEastAsia"/>
                <w:snapToGrid w:val="0"/>
                <w:kern w:val="0"/>
                <w:sz w:val="21"/>
                <w:szCs w:val="21"/>
                <w:highlight w:val="yellow"/>
                <w:u w:val="none"/>
                <w:lang w:val="en-US" w:eastAsia="zh-CN"/>
              </w:rPr>
              <w:t>2025</w:t>
            </w:r>
            <w:r>
              <w:rPr>
                <w:rFonts w:hint="eastAsia" w:asciiTheme="minorEastAsia" w:hAnsiTheme="minorEastAsia" w:eastAsiaTheme="minorEastAsia" w:cstheme="minorEastAsia"/>
                <w:snapToGrid w:val="0"/>
                <w:kern w:val="0"/>
                <w:sz w:val="21"/>
                <w:szCs w:val="21"/>
                <w:highlight w:val="yellow"/>
                <w:u w:val="none"/>
              </w:rPr>
              <w:t>年</w:t>
            </w:r>
            <w:r>
              <w:rPr>
                <w:rFonts w:hint="eastAsia" w:asciiTheme="minorEastAsia" w:hAnsiTheme="minorEastAsia" w:eastAsiaTheme="minorEastAsia" w:cstheme="minorEastAsia"/>
                <w:snapToGrid w:val="0"/>
                <w:kern w:val="0"/>
                <w:sz w:val="21"/>
                <w:szCs w:val="21"/>
                <w:highlight w:val="yellow"/>
                <w:u w:val="none"/>
                <w:lang w:val="en-US" w:eastAsia="zh-CN"/>
              </w:rPr>
              <w:t xml:space="preserve"> 5</w:t>
            </w:r>
            <w:r>
              <w:rPr>
                <w:rFonts w:hint="eastAsia" w:asciiTheme="minorEastAsia" w:hAnsiTheme="minorEastAsia" w:eastAsiaTheme="minorEastAsia" w:cstheme="minorEastAsia"/>
                <w:snapToGrid w:val="0"/>
                <w:kern w:val="0"/>
                <w:sz w:val="21"/>
                <w:szCs w:val="21"/>
                <w:highlight w:val="yellow"/>
                <w:u w:val="none"/>
              </w:rPr>
              <w:t>月</w:t>
            </w:r>
            <w:r>
              <w:rPr>
                <w:rFonts w:hint="eastAsia" w:asciiTheme="minorEastAsia" w:hAnsiTheme="minorEastAsia" w:eastAsiaTheme="minorEastAsia" w:cstheme="minorEastAsia"/>
                <w:snapToGrid w:val="0"/>
                <w:kern w:val="0"/>
                <w:sz w:val="21"/>
                <w:szCs w:val="21"/>
                <w:highlight w:val="yellow"/>
                <w:u w:val="none"/>
                <w:lang w:val="en-US" w:eastAsia="zh-CN"/>
              </w:rPr>
              <w:t xml:space="preserve"> 9 </w:t>
            </w:r>
            <w:r>
              <w:rPr>
                <w:rFonts w:hint="eastAsia" w:asciiTheme="minorEastAsia" w:hAnsiTheme="minorEastAsia" w:eastAsiaTheme="minorEastAsia" w:cstheme="minorEastAsia"/>
                <w:snapToGrid w:val="0"/>
                <w:kern w:val="0"/>
                <w:sz w:val="21"/>
                <w:szCs w:val="21"/>
                <w:highlight w:val="yellow"/>
                <w:u w:val="none"/>
              </w:rPr>
              <w:t>日</w:t>
            </w:r>
            <w:r>
              <w:rPr>
                <w:rFonts w:hint="eastAsia" w:asciiTheme="minorEastAsia" w:hAnsiTheme="minorEastAsia" w:eastAsiaTheme="minorEastAsia" w:cstheme="minorEastAsia"/>
                <w:snapToGrid w:val="0"/>
                <w:kern w:val="0"/>
                <w:sz w:val="21"/>
                <w:szCs w:val="21"/>
                <w:highlight w:val="yellow"/>
                <w:u w:val="none"/>
                <w:lang w:val="en-US" w:eastAsia="zh-CN"/>
              </w:rPr>
              <w:t xml:space="preserve"> 14 </w:t>
            </w:r>
            <w:r>
              <w:rPr>
                <w:rFonts w:hint="eastAsia" w:asciiTheme="minorEastAsia" w:hAnsiTheme="minorEastAsia" w:eastAsiaTheme="minorEastAsia" w:cstheme="minorEastAsia"/>
                <w:snapToGrid w:val="0"/>
                <w:kern w:val="0"/>
                <w:sz w:val="21"/>
                <w:szCs w:val="21"/>
                <w:highlight w:val="yellow"/>
                <w:u w:val="none"/>
                <w:lang w:eastAsia="zh-CN"/>
              </w:rPr>
              <w:t>：</w:t>
            </w:r>
            <w:r>
              <w:rPr>
                <w:rFonts w:hint="eastAsia" w:asciiTheme="minorEastAsia" w:hAnsiTheme="minorEastAsia" w:eastAsiaTheme="minorEastAsia" w:cstheme="minorEastAsia"/>
                <w:snapToGrid w:val="0"/>
                <w:kern w:val="0"/>
                <w:sz w:val="21"/>
                <w:szCs w:val="21"/>
                <w:highlight w:val="yellow"/>
                <w:u w:val="none"/>
                <w:lang w:val="en-US" w:eastAsia="zh-CN"/>
              </w:rPr>
              <w:t>30</w:t>
            </w:r>
            <w:r>
              <w:rPr>
                <w:rFonts w:hint="eastAsia" w:asciiTheme="minorEastAsia" w:hAnsiTheme="minorEastAsia" w:eastAsiaTheme="minorEastAsia" w:cstheme="minorEastAsia"/>
                <w:snapToGrid w:val="0"/>
                <w:kern w:val="0"/>
                <w:sz w:val="21"/>
                <w:szCs w:val="21"/>
              </w:rPr>
              <w:t>（即开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4E1FB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097E84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358E6D3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2A9C5446">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3CBDC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57177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294DAB4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1370BE74">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5239D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07EA7F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6BE323C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0588ECD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1ECF7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A43D7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736957B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014F1EF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183AE61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69C69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7715BF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26925E6A">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55BF38E4">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30D88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EBB8A2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322E2DD2">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116321FE">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03210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727814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0DC83C4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02FB11D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w:t>
            </w:r>
            <w:r>
              <w:rPr>
                <w:rFonts w:hint="eastAsia" w:asciiTheme="minorEastAsia" w:hAnsiTheme="minorEastAsia" w:eastAsiaTheme="minorEastAsia" w:cstheme="minorEastAsia"/>
                <w:snapToGrid w:val="0"/>
                <w:kern w:val="0"/>
                <w:sz w:val="21"/>
                <w:szCs w:val="21"/>
                <w:highlight w:val="none"/>
              </w:rPr>
              <w:t>为5人（含5人）以上奇数组成。人员配置：实施部门代表2人、其他3人</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4FE36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655330C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4275167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3D2C150A">
            <w:pPr>
              <w:ind w:firstLine="420" w:firstLineChars="200"/>
              <w:rPr>
                <w:rFonts w:hint="eastAsia"/>
              </w:rPr>
            </w:pPr>
            <w:r>
              <w:rPr>
                <w:rFonts w:hint="eastAsia"/>
              </w:rPr>
              <w:t>公示媒介：杭州交通高等级公路养护有限公司(https://www.hzjtgdj.com)</w:t>
            </w:r>
          </w:p>
          <w:p w14:paraId="44F5C229">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65ED927F">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362A4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237AB2D2">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37F8873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6791ABA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3E62B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289761A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5B11748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4F34CF7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6A0D700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3B7A372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725DA29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6DAB976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780AC81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7917191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1B6414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74BC0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BD527C9">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10F8DD40">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1A7B4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DCD414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2116" w:type="dxa"/>
            <w:noWrap w:val="0"/>
            <w:vAlign w:val="center"/>
          </w:tcPr>
          <w:p w14:paraId="01F66B87">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5FCF5418">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3A04A99F">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07C9FC1A">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4E45A24D">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6493F7D7">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0179E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3E587FC">
            <w:pPr>
              <w:spacing w:line="293" w:lineRule="auto"/>
              <w:jc w:val="center"/>
              <w:rPr>
                <w:rFonts w:hint="eastAsia" w:asciiTheme="minorEastAsia" w:hAnsiTheme="minorEastAsia" w:eastAsiaTheme="minorEastAsia" w:cstheme="minorEastAsia"/>
                <w:sz w:val="21"/>
                <w:szCs w:val="21"/>
              </w:rPr>
            </w:pPr>
          </w:p>
          <w:p w14:paraId="6178F27C">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2116" w:type="dxa"/>
            <w:noWrap w:val="0"/>
            <w:vAlign w:val="center"/>
          </w:tcPr>
          <w:p w14:paraId="29161404">
            <w:pPr>
              <w:spacing w:line="282" w:lineRule="auto"/>
              <w:jc w:val="center"/>
              <w:rPr>
                <w:rFonts w:hint="eastAsia" w:asciiTheme="minorEastAsia" w:hAnsiTheme="minorEastAsia" w:eastAsiaTheme="minorEastAsia" w:cstheme="minorEastAsia"/>
                <w:sz w:val="21"/>
                <w:szCs w:val="21"/>
              </w:rPr>
            </w:pPr>
          </w:p>
          <w:p w14:paraId="109FC777">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E4A7DF1">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7F090916">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62838539">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70C631C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27BFDCE5">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1CFD993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5A9464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619DB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2116" w:type="dxa"/>
            <w:noWrap w:val="0"/>
            <w:vAlign w:val="center"/>
          </w:tcPr>
          <w:p w14:paraId="1C10898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5ACCDE89">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35ECBA3">
      <w:pPr>
        <w:rPr>
          <w:rFonts w:hint="eastAsia" w:ascii="宋体" w:hAnsi="宋体" w:cs="宋体"/>
          <w:bCs w:val="0"/>
          <w:snapToGrid w:val="0"/>
          <w:kern w:val="0"/>
          <w:sz w:val="32"/>
          <w:lang w:val="en-US" w:eastAsia="zh-CN"/>
        </w:rPr>
      </w:pPr>
    </w:p>
    <w:p w14:paraId="6DD8EEBD">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21A47629">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46695E7">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4886FCE">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7AFEAC44">
      <w:pPr>
        <w:pStyle w:val="4"/>
        <w:pageBreakBefore w:val="0"/>
        <w:widowControl w:val="0"/>
        <w:numPr>
          <w:ilvl w:val="0"/>
          <w:numId w:val="0"/>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ind w:firstLine="3213" w:firstLineChars="1000"/>
        <w:jc w:val="both"/>
        <w:textAlignment w:val="auto"/>
        <w:rPr>
          <w:rFonts w:hint="eastAsia"/>
          <w:lang w:val="en-US" w:eastAsia="zh-CN"/>
        </w:rPr>
      </w:pPr>
      <w:bookmarkStart w:id="25" w:name="_Toc6107"/>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三</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工程量清单</w:t>
      </w:r>
      <w:bookmarkEnd w:id="25"/>
    </w:p>
    <w:p w14:paraId="43426A6E">
      <w:pPr>
        <w:rPr>
          <w:rFonts w:hint="default"/>
          <w:lang w:val="en-US" w:eastAsia="zh-CN"/>
        </w:rPr>
      </w:pPr>
      <w:r>
        <w:rPr>
          <w:rFonts w:hint="eastAsia"/>
          <w:lang w:val="en-US" w:eastAsia="zh-CN"/>
        </w:rPr>
        <w:t>项目名称：</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lang w:val="en-US" w:eastAsia="zh-CN"/>
        </w:rPr>
        <w:t>交安专项</w:t>
      </w:r>
    </w:p>
    <w:bookmarkEnd w:id="10"/>
    <w:tbl>
      <w:tblPr>
        <w:tblStyle w:val="23"/>
        <w:tblpPr w:leftFromText="180" w:rightFromText="180" w:vertAnchor="text" w:horzAnchor="page" w:tblpX="994" w:tblpY="566"/>
        <w:tblOverlap w:val="never"/>
        <w:tblW w:w="54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1010"/>
        <w:gridCol w:w="4602"/>
        <w:gridCol w:w="887"/>
        <w:gridCol w:w="954"/>
        <w:gridCol w:w="996"/>
        <w:gridCol w:w="1009"/>
      </w:tblGrid>
      <w:tr w14:paraId="5067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C0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0782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子目号</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47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子目名称</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EF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单位 </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12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数量</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B58B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u w:val="none"/>
                <w:lang w:val="en-US" w:eastAsia="zh-CN"/>
              </w:rPr>
              <w:t>含税单价（元）</w:t>
            </w: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0FBF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金额</w:t>
            </w:r>
          </w:p>
        </w:tc>
      </w:tr>
      <w:tr w14:paraId="14B2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33A24">
            <w:pPr>
              <w:keepNext w:val="0"/>
              <w:keepLines w:val="0"/>
              <w:widowControl/>
              <w:suppressLineNumbers w:val="0"/>
              <w:jc w:val="center"/>
              <w:textAlignment w:val="center"/>
              <w:rPr>
                <w:rFonts w:hint="eastAsia" w:eastAsia="宋体"/>
                <w:highlight w:val="yellow"/>
                <w:lang w:val="en-US" w:eastAsia="zh-CN"/>
              </w:rPr>
            </w:pPr>
            <w:r>
              <w:rPr>
                <w:rFonts w:hint="default" w:ascii="Arial" w:hAnsi="Arial" w:eastAsia="宋体" w:cs="Arial"/>
                <w:i w:val="0"/>
                <w:iCs w:val="0"/>
                <w:color w:val="000000"/>
                <w:kern w:val="0"/>
                <w:sz w:val="22"/>
                <w:szCs w:val="22"/>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1DA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601 </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57053">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墙式护栏维修</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2C15F">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C5CA3">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C1BA6">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B9A2F">
            <w:pPr>
              <w:jc w:val="right"/>
              <w:rPr>
                <w:rFonts w:hint="eastAsia" w:asciiTheme="minorEastAsia" w:hAnsiTheme="minorEastAsia" w:eastAsiaTheme="minorEastAsia" w:cstheme="minorEastAsia"/>
                <w:i w:val="0"/>
                <w:iCs w:val="0"/>
                <w:color w:val="000000"/>
                <w:sz w:val="21"/>
                <w:szCs w:val="21"/>
                <w:u w:val="none"/>
              </w:rPr>
            </w:pPr>
          </w:p>
        </w:tc>
      </w:tr>
      <w:tr w14:paraId="6C5EB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DD48F">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6AF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601-2</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034F4">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修复</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EDB62">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4E2D1">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0D8F3">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22052">
            <w:pPr>
              <w:jc w:val="right"/>
              <w:rPr>
                <w:rFonts w:hint="eastAsia" w:asciiTheme="minorEastAsia" w:hAnsiTheme="minorEastAsia" w:eastAsiaTheme="minorEastAsia" w:cstheme="minorEastAsia"/>
                <w:i w:val="0"/>
                <w:iCs w:val="0"/>
                <w:color w:val="000000"/>
                <w:sz w:val="21"/>
                <w:szCs w:val="21"/>
                <w:u w:val="none"/>
              </w:rPr>
            </w:pPr>
          </w:p>
        </w:tc>
      </w:tr>
      <w:tr w14:paraId="5E2E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AA387">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3</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6C6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26141">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桥梁刷漆：丙烯酸聚氨酯面漆</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84B46">
            <w:pPr>
              <w:keepNext w:val="0"/>
              <w:keepLines w:val="0"/>
              <w:widowControl/>
              <w:suppressLineNumbers w:val="0"/>
              <w:jc w:val="center"/>
              <w:textAlignment w:val="center"/>
              <w:rPr>
                <w:rFonts w:hint="default"/>
                <w:highlight w:val="yellow"/>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151E9">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810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1B7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9E6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D21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57868">
            <w:pPr>
              <w:keepNext w:val="0"/>
              <w:keepLines w:val="0"/>
              <w:widowControl/>
              <w:suppressLineNumbers w:val="0"/>
              <w:jc w:val="center"/>
              <w:textAlignment w:val="center"/>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4</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06B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9CD27">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Ⅳ类反光膜（含1mm底板）</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56A9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F8396">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141.2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E2252">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E878F">
            <w:pPr>
              <w:jc w:val="right"/>
              <w:rPr>
                <w:rFonts w:hint="eastAsia" w:asciiTheme="minorEastAsia" w:hAnsiTheme="minorEastAsia" w:eastAsiaTheme="minorEastAsia" w:cstheme="minorEastAsia"/>
                <w:i w:val="0"/>
                <w:iCs w:val="0"/>
                <w:color w:val="000000"/>
                <w:sz w:val="21"/>
                <w:szCs w:val="21"/>
                <w:u w:val="none"/>
              </w:rPr>
            </w:pPr>
          </w:p>
        </w:tc>
      </w:tr>
      <w:tr w14:paraId="7FFBE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0C4D0">
            <w:pPr>
              <w:keepNext w:val="0"/>
              <w:keepLines w:val="0"/>
              <w:widowControl/>
              <w:suppressLineNumbers w:val="0"/>
              <w:jc w:val="center"/>
              <w:textAlignment w:val="center"/>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5</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3E4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602 </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8B85F">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波形梁护栏维修</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1CFFC">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BDD69">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71A5A">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C0259">
            <w:pPr>
              <w:jc w:val="right"/>
              <w:rPr>
                <w:rFonts w:hint="eastAsia" w:asciiTheme="minorEastAsia" w:hAnsiTheme="minorEastAsia" w:eastAsiaTheme="minorEastAsia" w:cstheme="minorEastAsia"/>
                <w:i w:val="0"/>
                <w:iCs w:val="0"/>
                <w:color w:val="000000"/>
                <w:sz w:val="21"/>
                <w:szCs w:val="21"/>
                <w:u w:val="none"/>
              </w:rPr>
            </w:pPr>
          </w:p>
        </w:tc>
      </w:tr>
      <w:tr w14:paraId="51D6A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83D13">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6</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187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602-2</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21A18">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波形梁护栏利用、清洗、刷漆</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C484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E0BF4">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996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59E7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CA5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20A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7EF92">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7</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B96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602-3</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0DDB3">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调整</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E4A41">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B5DE2">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C94A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AECD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55D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6D2D6">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8</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3FC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D322C">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波形护栏套管加高（旧板拆除、清洗、刷漆，利用）</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D4E1C">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76A33">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3398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6B06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5B67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6679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99959">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9</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26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EC4A7">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波形护栏板更换（残值等因素自行考虑）</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77F03">
            <w:pPr>
              <w:keepNext w:val="0"/>
              <w:keepLines w:val="0"/>
              <w:widowControl/>
              <w:suppressLineNumbers w:val="0"/>
              <w:jc w:val="center"/>
              <w:textAlignment w:val="center"/>
              <w:rPr>
                <w:rFonts w:hint="default"/>
                <w:highlight w:val="yellow"/>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B68F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92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93852">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B87FE">
            <w:pPr>
              <w:jc w:val="right"/>
              <w:rPr>
                <w:rFonts w:hint="eastAsia" w:asciiTheme="minorEastAsia" w:hAnsiTheme="minorEastAsia" w:eastAsiaTheme="minorEastAsia" w:cstheme="minorEastAsia"/>
                <w:i w:val="0"/>
                <w:iCs w:val="0"/>
                <w:color w:val="000000"/>
                <w:sz w:val="21"/>
                <w:szCs w:val="21"/>
                <w:u w:val="none"/>
              </w:rPr>
            </w:pPr>
          </w:p>
        </w:tc>
      </w:tr>
      <w:tr w14:paraId="032C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9EF62">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10</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4C8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602-4</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25C23">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重建或新增</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DD16A">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9FC53">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DE5F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702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E69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58964">
            <w:pPr>
              <w:keepNext w:val="0"/>
              <w:keepLines w:val="0"/>
              <w:widowControl/>
              <w:suppressLineNumbers w:val="0"/>
              <w:jc w:val="center"/>
              <w:textAlignment w:val="center"/>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11</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A22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5D0A7">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波形护栏重建(旧板利用、清洗、刷漆；拆除旧立柱、打入新立柱，残值因素等自行考虑)</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BDA6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CC758">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902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905B3">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19151">
            <w:pPr>
              <w:jc w:val="right"/>
              <w:rPr>
                <w:rFonts w:hint="eastAsia" w:asciiTheme="minorEastAsia" w:hAnsiTheme="minorEastAsia" w:eastAsiaTheme="minorEastAsia" w:cstheme="minorEastAsia"/>
                <w:i w:val="0"/>
                <w:iCs w:val="0"/>
                <w:color w:val="000000"/>
                <w:sz w:val="21"/>
                <w:szCs w:val="21"/>
                <w:u w:val="none"/>
              </w:rPr>
            </w:pPr>
          </w:p>
        </w:tc>
      </w:tr>
      <w:tr w14:paraId="1CECC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982DB">
            <w:pPr>
              <w:keepNext w:val="0"/>
              <w:keepLines w:val="0"/>
              <w:widowControl/>
              <w:suppressLineNumbers w:val="0"/>
              <w:jc w:val="center"/>
              <w:textAlignment w:val="center"/>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12</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7B9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BD864">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立柱更换（（打入新立柱，残值等因素自行考虑）</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75D38">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C9EEE">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5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A898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DD76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FDF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DC7FA">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13</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BF2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7746C">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立柱更换（钻孔，残值等因素自行考虑）</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9E588">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06AA7">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25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EEE0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A990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387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2B3EC">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14</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E17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9958D">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托架更换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D96DC">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B0699">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116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74867">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C6991">
            <w:pPr>
              <w:jc w:val="right"/>
              <w:rPr>
                <w:rFonts w:hint="eastAsia" w:asciiTheme="minorEastAsia" w:hAnsiTheme="minorEastAsia" w:eastAsiaTheme="minorEastAsia" w:cstheme="minorEastAsia"/>
                <w:i w:val="0"/>
                <w:iCs w:val="0"/>
                <w:color w:val="000000"/>
                <w:sz w:val="21"/>
                <w:szCs w:val="21"/>
                <w:u w:val="none"/>
              </w:rPr>
            </w:pPr>
          </w:p>
        </w:tc>
      </w:tr>
      <w:tr w14:paraId="11513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16F4E">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15</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4AA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9427B">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护栏端头更换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21C38">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2A8AF">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5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67A15">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BE13C">
            <w:pPr>
              <w:jc w:val="right"/>
              <w:rPr>
                <w:rFonts w:hint="eastAsia" w:asciiTheme="minorEastAsia" w:hAnsiTheme="minorEastAsia" w:eastAsiaTheme="minorEastAsia" w:cstheme="minorEastAsia"/>
                <w:i w:val="0"/>
                <w:iCs w:val="0"/>
                <w:color w:val="000000"/>
                <w:sz w:val="21"/>
                <w:szCs w:val="21"/>
                <w:u w:val="none"/>
              </w:rPr>
            </w:pPr>
          </w:p>
        </w:tc>
      </w:tr>
      <w:tr w14:paraId="474E4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6AEF7">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16</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E63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982AC">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IV类反光膜更换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3FAF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19E79">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36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92527">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37D2A">
            <w:pPr>
              <w:jc w:val="right"/>
              <w:rPr>
                <w:rFonts w:hint="eastAsia" w:asciiTheme="minorEastAsia" w:hAnsiTheme="minorEastAsia" w:eastAsiaTheme="minorEastAsia" w:cstheme="minorEastAsia"/>
                <w:i w:val="0"/>
                <w:iCs w:val="0"/>
                <w:color w:val="000000"/>
                <w:sz w:val="21"/>
                <w:szCs w:val="21"/>
                <w:u w:val="none"/>
              </w:rPr>
            </w:pPr>
          </w:p>
        </w:tc>
      </w:tr>
      <w:tr w14:paraId="7432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1E226">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17</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398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603 </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18254">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城市隔离护栏维修</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CF091">
            <w:pPr>
              <w:jc w:val="center"/>
              <w:rPr>
                <w:rFonts w:hint="default"/>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5A515">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C66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0E83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CA30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3B62B">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18</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5B0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603-1</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40551">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拆除机非隔离护栏</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33FC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AE9C2">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237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6D150">
            <w:pPr>
              <w:jc w:val="center"/>
              <w:rPr>
                <w:rFonts w:hint="eastAsia"/>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17DA2">
            <w:pPr>
              <w:jc w:val="center"/>
              <w:rPr>
                <w:rFonts w:hint="eastAsia"/>
              </w:rPr>
            </w:pPr>
          </w:p>
        </w:tc>
      </w:tr>
      <w:tr w14:paraId="79EB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ED5E2">
            <w:pPr>
              <w:keepNext w:val="0"/>
              <w:keepLines w:val="0"/>
              <w:widowControl/>
              <w:suppressLineNumbers w:val="0"/>
              <w:jc w:val="center"/>
              <w:textAlignment w:val="center"/>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19</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879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603-2</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2A2AE">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更换机非隔离护栏</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02C8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BD4A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54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ACFF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06E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7F2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A8F02">
            <w:pPr>
              <w:keepNext w:val="0"/>
              <w:keepLines w:val="0"/>
              <w:widowControl/>
              <w:suppressLineNumbers w:val="0"/>
              <w:jc w:val="center"/>
              <w:textAlignment w:val="center"/>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20</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D8C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606 </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84732">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示警桩（墩）维修</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8D5C1">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57D8B">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2A9C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BE48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017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7CE40">
            <w:pPr>
              <w:keepNext w:val="0"/>
              <w:keepLines w:val="0"/>
              <w:widowControl/>
              <w:suppressLineNumbers w:val="0"/>
              <w:jc w:val="center"/>
              <w:textAlignment w:val="center"/>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21</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6DC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606-1</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B660B">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道口柱拆除</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7C587">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F35B6">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42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56D6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B336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A7E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A4AB1">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22</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D01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606-2</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55CEC">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示警桩重建或新增</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AF811">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060F2">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0555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FCF5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A709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F48E5">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23</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7A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4BB88">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柔性警示柱（PU材质）</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CC19F">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A78FE">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969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8543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E705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389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6EB7E">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24</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3D0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3ADBC">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钢制警示柱（道口柱）</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B6F93">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59556">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163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2292B">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5CD8C">
            <w:pPr>
              <w:jc w:val="right"/>
              <w:rPr>
                <w:rFonts w:hint="eastAsia" w:asciiTheme="minorEastAsia" w:hAnsiTheme="minorEastAsia" w:eastAsiaTheme="minorEastAsia" w:cstheme="minorEastAsia"/>
                <w:i w:val="0"/>
                <w:iCs w:val="0"/>
                <w:color w:val="000000"/>
                <w:sz w:val="21"/>
                <w:szCs w:val="21"/>
                <w:u w:val="none"/>
              </w:rPr>
            </w:pPr>
          </w:p>
        </w:tc>
      </w:tr>
      <w:tr w14:paraId="139F8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EE359">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25</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FDD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608 </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F0F80">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单柱式交通标志维修</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FDAC3">
            <w:pPr>
              <w:jc w:val="center"/>
              <w:rPr>
                <w:rFonts w:hint="default"/>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3CC9B">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36AD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F405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8A7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298CD">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26</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4FB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608-1</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0CD00">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拆除(残值等因素自行考虑）</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C1C52">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D8E39">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476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C6A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2589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643D7">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27</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58B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52D7D">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拆除单柱式标志杆件</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26AB8">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62F8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12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B16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E5B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B66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6CA0A">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28</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B6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608-2</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3BC9F">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修复(残值等因素自行考虑）</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12211">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B8B37">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AB7D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3D1E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B7F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CCFBE">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29</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636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B4A03">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单柱式标志板面更换：○800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3DD7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3A65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14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F1A7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0B6F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ABD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FF437">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30</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820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E67C3">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单柱式标志板面更换：△900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C857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48BF2">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3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0D53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FEDA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4CD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D05F3">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31</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9BA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AA455">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单柱式标志板面更换：□800×400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4CCD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0A0B3">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5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956D2">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BB354">
            <w:pPr>
              <w:jc w:val="right"/>
              <w:rPr>
                <w:rFonts w:hint="eastAsia" w:asciiTheme="minorEastAsia" w:hAnsiTheme="minorEastAsia" w:eastAsiaTheme="minorEastAsia" w:cstheme="minorEastAsia"/>
                <w:i w:val="0"/>
                <w:iCs w:val="0"/>
                <w:color w:val="000000"/>
                <w:sz w:val="21"/>
                <w:szCs w:val="21"/>
                <w:u w:val="none"/>
              </w:rPr>
            </w:pPr>
          </w:p>
        </w:tc>
      </w:tr>
      <w:tr w14:paraId="235C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0ECD0">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32</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993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BDE98">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单柱式标志板面更换：△700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8354E">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ACB4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6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FED2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349E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DB0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17CF9">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33</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B77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C5F89">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单柱式标志板面更换：□800×800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71396">
            <w:pPr>
              <w:keepNext w:val="0"/>
              <w:keepLines w:val="0"/>
              <w:widowControl/>
              <w:suppressLineNumbers w:val="0"/>
              <w:jc w:val="center"/>
              <w:textAlignment w:val="center"/>
              <w:rPr>
                <w:rFonts w:hint="default"/>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3042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07EA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2194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EA9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A52A9">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34</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E42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FB5B3">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单柱式标志板面更换：□400×1200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C147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6410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C1F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B72C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547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9B122">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35</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20C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A42D2">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单柱式标志板面更换：□600×1450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1EC1C">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FA6D9">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1653C">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8C92A">
            <w:pPr>
              <w:jc w:val="right"/>
              <w:rPr>
                <w:rFonts w:hint="eastAsia" w:asciiTheme="minorEastAsia" w:hAnsiTheme="minorEastAsia" w:eastAsiaTheme="minorEastAsia" w:cstheme="minorEastAsia"/>
                <w:i w:val="0"/>
                <w:iCs w:val="0"/>
                <w:color w:val="000000"/>
                <w:sz w:val="21"/>
                <w:szCs w:val="21"/>
                <w:u w:val="none"/>
              </w:rPr>
            </w:pPr>
          </w:p>
        </w:tc>
      </w:tr>
      <w:tr w14:paraId="3842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2922C">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36</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377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8160C">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单柱式标志板面更换：□600×1200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CF21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CDC5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1CE70">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27599">
            <w:pPr>
              <w:jc w:val="right"/>
              <w:rPr>
                <w:rFonts w:hint="eastAsia" w:asciiTheme="minorEastAsia" w:hAnsiTheme="minorEastAsia" w:eastAsiaTheme="minorEastAsia" w:cstheme="minorEastAsia"/>
                <w:i w:val="0"/>
                <w:iCs w:val="0"/>
                <w:color w:val="000000"/>
                <w:sz w:val="21"/>
                <w:szCs w:val="21"/>
                <w:u w:val="none"/>
              </w:rPr>
            </w:pPr>
          </w:p>
        </w:tc>
      </w:tr>
      <w:tr w14:paraId="61E7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3F4C3">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37</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EB4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363AB">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单柱式标志板面更换：正八边形外径600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E7A6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73C94">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3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2A98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C00B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46AF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1420F">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38</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A91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608-3</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575FA">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重建或新增</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33C70">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709D9">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12169">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BAE55">
            <w:pPr>
              <w:jc w:val="right"/>
              <w:rPr>
                <w:rFonts w:hint="eastAsia" w:asciiTheme="minorEastAsia" w:hAnsiTheme="minorEastAsia" w:eastAsiaTheme="minorEastAsia" w:cstheme="minorEastAsia"/>
                <w:i w:val="0"/>
                <w:iCs w:val="0"/>
                <w:color w:val="000000"/>
                <w:sz w:val="21"/>
                <w:szCs w:val="21"/>
                <w:u w:val="none"/>
              </w:rPr>
            </w:pPr>
          </w:p>
        </w:tc>
      </w:tr>
      <w:tr w14:paraId="63A12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A96F0">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39</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A8D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25CCA">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新建单柱式标志：Φ76mm立柱+△700、△700、口600×250（含基础、立柱、面板）</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26CA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D3B04">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1880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146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8A6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D64A5">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40</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9F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FAC59">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单柱式板面新增：○800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A9DC7">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45798">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4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421DD">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4959A">
            <w:pPr>
              <w:jc w:val="right"/>
              <w:rPr>
                <w:rFonts w:hint="eastAsia" w:asciiTheme="minorEastAsia" w:hAnsiTheme="minorEastAsia" w:eastAsiaTheme="minorEastAsia" w:cstheme="minorEastAsia"/>
                <w:i w:val="0"/>
                <w:iCs w:val="0"/>
                <w:color w:val="000000"/>
                <w:sz w:val="21"/>
                <w:szCs w:val="21"/>
                <w:u w:val="none"/>
              </w:rPr>
            </w:pPr>
          </w:p>
        </w:tc>
      </w:tr>
      <w:tr w14:paraId="7382A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6E38A">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41</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D6C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C7C8E">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单柱式板面新增：△900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8D8E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35FAF">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AF7BB">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A424A">
            <w:pPr>
              <w:jc w:val="right"/>
              <w:rPr>
                <w:rFonts w:hint="eastAsia" w:asciiTheme="minorEastAsia" w:hAnsiTheme="minorEastAsia" w:eastAsiaTheme="minorEastAsia" w:cstheme="minorEastAsia"/>
                <w:i w:val="0"/>
                <w:iCs w:val="0"/>
                <w:color w:val="000000"/>
                <w:sz w:val="21"/>
                <w:szCs w:val="21"/>
                <w:u w:val="none"/>
              </w:rPr>
            </w:pPr>
          </w:p>
        </w:tc>
      </w:tr>
      <w:tr w14:paraId="62D75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A57DD">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42</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6F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0E3EB">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单柱式板面新增：□800×300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EF38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3DBBF">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C0D4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DA5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BE4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B1781">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43</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0B1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A2C61">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单柱式板面新增：□800×400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A38A3">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2BC4E">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7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0C3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AF43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7CB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239A0">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44</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E08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E339F">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单柱式板面新增：△700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3B58F">
            <w:pPr>
              <w:keepNext w:val="0"/>
              <w:keepLines w:val="0"/>
              <w:widowControl/>
              <w:suppressLineNumbers w:val="0"/>
              <w:jc w:val="center"/>
              <w:textAlignment w:val="center"/>
              <w:rPr>
                <w:rFonts w:hint="default"/>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91AE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28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518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B18F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76A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A074C">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45</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0F0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9E5DF">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单柱式板面新增：○600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70F51">
            <w:pPr>
              <w:keepNext w:val="0"/>
              <w:keepLines w:val="0"/>
              <w:widowControl/>
              <w:suppressLineNumbers w:val="0"/>
              <w:jc w:val="center"/>
              <w:textAlignment w:val="center"/>
              <w:rPr>
                <w:rFonts w:hint="default"/>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BE537">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B6325">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6A05E">
            <w:pPr>
              <w:jc w:val="right"/>
              <w:rPr>
                <w:rFonts w:hint="eastAsia" w:asciiTheme="minorEastAsia" w:hAnsiTheme="minorEastAsia" w:eastAsiaTheme="minorEastAsia" w:cstheme="minorEastAsia"/>
                <w:i w:val="0"/>
                <w:iCs w:val="0"/>
                <w:color w:val="000000"/>
                <w:sz w:val="21"/>
                <w:szCs w:val="21"/>
                <w:u w:val="none"/>
              </w:rPr>
            </w:pPr>
          </w:p>
        </w:tc>
      </w:tr>
      <w:tr w14:paraId="5172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63785">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46</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42A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B5CF5">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单柱式板面新增：□1200×1200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2B91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6D7F7">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28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203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921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1D9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A3A96">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47</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14F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15D46">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单柱式版面移位更换：□800×800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BD060">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65DC8">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FAD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2A2A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7B8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218AA">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48</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60E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611 </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CF1E6">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单悬臂式交通标志维修</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4B3AD">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E8883">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D5EC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2D02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203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0B56D">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49</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504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611-1</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FFB5A">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拆除(残值等因素自行考虑）</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6966F">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57F2F">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DCC4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05DF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955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9471B">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50</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63C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25EE6">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拆除悬臂式标志杆件</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92EDF">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6F0E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F11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077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FC2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E6C5B">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51</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BD8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611-2</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51B0A">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修复(残值等因素自行考虑）</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DE866">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4BB5D">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369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6035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EBF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D2E19">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52</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E15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4F93C">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悬臂式标志板面更换：○800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A55F2">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4C983">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8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068A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213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EA92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E1618">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53</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E1C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00DF3">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悬臂式标志板面更换：△900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74814">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5B953">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41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1242F">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71583">
            <w:pPr>
              <w:jc w:val="right"/>
              <w:rPr>
                <w:rFonts w:hint="eastAsia" w:asciiTheme="minorEastAsia" w:hAnsiTheme="minorEastAsia" w:eastAsiaTheme="minorEastAsia" w:cstheme="minorEastAsia"/>
                <w:i w:val="0"/>
                <w:iCs w:val="0"/>
                <w:color w:val="000000"/>
                <w:sz w:val="21"/>
                <w:szCs w:val="21"/>
                <w:u w:val="none"/>
              </w:rPr>
            </w:pPr>
          </w:p>
        </w:tc>
      </w:tr>
      <w:tr w14:paraId="104B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94A03">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54</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33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89F45">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悬臂式标志板面更换：□2000×1200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1BF7F">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A327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DDC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397E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E23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BD2D9">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55</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96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0C72F">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悬臂式标志板面更换：□800×300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F1529">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C1DC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B1AD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9DB4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0A5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043AA">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56</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592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E7075">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悬臂式标志板面更换：□3000×2400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7B3E6">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FC307">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0E1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2FAD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C60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EB3AA">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57</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9ED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611-3</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CD7FE">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重建或新增</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BA771">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8D6FD">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BDB70">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2CF0B">
            <w:pPr>
              <w:jc w:val="right"/>
              <w:rPr>
                <w:rFonts w:hint="eastAsia" w:asciiTheme="minorEastAsia" w:hAnsiTheme="minorEastAsia" w:eastAsiaTheme="minorEastAsia" w:cstheme="minorEastAsia"/>
                <w:i w:val="0"/>
                <w:iCs w:val="0"/>
                <w:color w:val="000000"/>
                <w:sz w:val="21"/>
                <w:szCs w:val="21"/>
                <w:u w:val="none"/>
              </w:rPr>
            </w:pPr>
          </w:p>
        </w:tc>
      </w:tr>
      <w:tr w14:paraId="641C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8E82A">
            <w:pPr>
              <w:keepNext w:val="0"/>
              <w:keepLines w:val="0"/>
              <w:widowControl/>
              <w:suppressLineNumbers w:val="0"/>
              <w:jc w:val="center"/>
              <w:textAlignment w:val="center"/>
              <w:rPr>
                <w:rFonts w:hint="eastAsia"/>
                <w:highlight w:val="yellow"/>
                <w:lang w:val="en-US" w:eastAsia="zh-CN"/>
              </w:rPr>
            </w:pPr>
            <w:r>
              <w:rPr>
                <w:rFonts w:hint="default" w:ascii="Arial" w:hAnsi="Arial" w:eastAsia="宋体" w:cs="Arial"/>
                <w:i w:val="0"/>
                <w:iCs w:val="0"/>
                <w:color w:val="000000"/>
                <w:kern w:val="0"/>
                <w:sz w:val="22"/>
                <w:szCs w:val="22"/>
                <w:u w:val="none"/>
                <w:lang w:val="en-US" w:eastAsia="zh-CN" w:bidi="ar"/>
              </w:rPr>
              <w:t>58</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61A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36D05">
            <w:pPr>
              <w:keepNext w:val="0"/>
              <w:keepLines w:val="0"/>
              <w:widowControl/>
              <w:suppressLineNumbers w:val="0"/>
              <w:jc w:val="left"/>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标志板利用移位：○800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64BD6">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9C4CE">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368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3B50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D62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5EC7D">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59</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ECA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32D83">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标志板利用移位：□1000×1800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EF1EC">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0FF21">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5B9AF">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4503E">
            <w:pPr>
              <w:jc w:val="right"/>
              <w:rPr>
                <w:rFonts w:hint="eastAsia" w:asciiTheme="minorEastAsia" w:hAnsiTheme="minorEastAsia" w:eastAsiaTheme="minorEastAsia" w:cstheme="minorEastAsia"/>
                <w:i w:val="0"/>
                <w:iCs w:val="0"/>
                <w:color w:val="000000"/>
                <w:sz w:val="21"/>
                <w:szCs w:val="21"/>
                <w:u w:val="none"/>
              </w:rPr>
            </w:pPr>
          </w:p>
        </w:tc>
      </w:tr>
      <w:tr w14:paraId="62AB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8CC55">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60</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26C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615 </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F1883">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拆除、重建里程碑、百米桩、界碑</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6C584">
            <w:pPr>
              <w:jc w:val="center"/>
              <w:rPr>
                <w:rFonts w:hint="eastAsia"/>
                <w:highlight w:val="yellow"/>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0E325">
            <w:pPr>
              <w:jc w:val="center"/>
              <w:rPr>
                <w:rFonts w:hint="eastAsia"/>
                <w:highlight w:val="yellow"/>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9D2E7">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A1307">
            <w:pPr>
              <w:jc w:val="right"/>
              <w:rPr>
                <w:rFonts w:hint="eastAsia" w:asciiTheme="minorEastAsia" w:hAnsiTheme="minorEastAsia" w:eastAsiaTheme="minorEastAsia" w:cstheme="minorEastAsia"/>
                <w:i w:val="0"/>
                <w:iCs w:val="0"/>
                <w:color w:val="000000"/>
                <w:sz w:val="21"/>
                <w:szCs w:val="21"/>
                <w:u w:val="none"/>
              </w:rPr>
            </w:pPr>
          </w:p>
        </w:tc>
      </w:tr>
      <w:tr w14:paraId="0C240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D9E37">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61</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981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615-2</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79AD6">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重建或新增里程碑、百米桩、界碑</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668FE">
            <w:pPr>
              <w:jc w:val="center"/>
              <w:rPr>
                <w:rFonts w:hint="eastAsia"/>
                <w:highlight w:val="yellow"/>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45068">
            <w:pPr>
              <w:jc w:val="center"/>
              <w:rPr>
                <w:rFonts w:hint="eastAsia"/>
                <w:highlight w:val="yellow"/>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5267E">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E9AB2">
            <w:pPr>
              <w:jc w:val="right"/>
              <w:rPr>
                <w:rFonts w:hint="eastAsia" w:asciiTheme="minorEastAsia" w:hAnsiTheme="minorEastAsia" w:eastAsiaTheme="minorEastAsia" w:cstheme="minorEastAsia"/>
                <w:i w:val="0"/>
                <w:iCs w:val="0"/>
                <w:color w:val="000000"/>
                <w:sz w:val="21"/>
                <w:szCs w:val="21"/>
                <w:u w:val="none"/>
              </w:rPr>
            </w:pPr>
          </w:p>
        </w:tc>
      </w:tr>
      <w:tr w14:paraId="5741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23921">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62</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AA7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31939">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里程碑修复</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3BA95">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块</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FAC1B">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 xml:space="preserve">8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31B18">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36F38">
            <w:pPr>
              <w:jc w:val="right"/>
              <w:rPr>
                <w:rFonts w:hint="eastAsia" w:asciiTheme="minorEastAsia" w:hAnsiTheme="minorEastAsia" w:eastAsiaTheme="minorEastAsia" w:cstheme="minorEastAsia"/>
                <w:i w:val="0"/>
                <w:iCs w:val="0"/>
                <w:color w:val="000000"/>
                <w:sz w:val="21"/>
                <w:szCs w:val="21"/>
                <w:u w:val="none"/>
              </w:rPr>
            </w:pPr>
          </w:p>
        </w:tc>
      </w:tr>
      <w:tr w14:paraId="1BDA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5026B">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63</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17A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55735">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百米桩修复</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C472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块</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DFC06">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 xml:space="preserve">73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81D1B">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4AF07">
            <w:pPr>
              <w:jc w:val="right"/>
              <w:rPr>
                <w:rFonts w:hint="eastAsia" w:asciiTheme="minorEastAsia" w:hAnsiTheme="minorEastAsia" w:eastAsiaTheme="minorEastAsia" w:cstheme="minorEastAsia"/>
                <w:i w:val="0"/>
                <w:iCs w:val="0"/>
                <w:color w:val="000000"/>
                <w:sz w:val="21"/>
                <w:szCs w:val="21"/>
                <w:u w:val="none"/>
              </w:rPr>
            </w:pPr>
          </w:p>
        </w:tc>
      </w:tr>
      <w:tr w14:paraId="7CEC2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119FF">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64</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AF2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616 </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DB4B4">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道路交通标线局部维修</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9C307">
            <w:pPr>
              <w:jc w:val="center"/>
              <w:rPr>
                <w:rFonts w:hint="eastAsia"/>
                <w:highlight w:val="yellow"/>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D43B8">
            <w:pPr>
              <w:jc w:val="center"/>
              <w:rPr>
                <w:rFonts w:hint="eastAsia"/>
                <w:highlight w:val="yellow"/>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37EA2">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94167">
            <w:pPr>
              <w:jc w:val="right"/>
              <w:rPr>
                <w:rFonts w:hint="eastAsia" w:asciiTheme="minorEastAsia" w:hAnsiTheme="minorEastAsia" w:eastAsiaTheme="minorEastAsia" w:cstheme="minorEastAsia"/>
                <w:i w:val="0"/>
                <w:iCs w:val="0"/>
                <w:color w:val="000000"/>
                <w:sz w:val="21"/>
                <w:szCs w:val="21"/>
                <w:u w:val="none"/>
              </w:rPr>
            </w:pPr>
          </w:p>
        </w:tc>
      </w:tr>
      <w:tr w14:paraId="179EA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86AD0">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65</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885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616-1</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84AE6">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热熔型涂料路面标线修复</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28238">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C2374">
            <w:pPr>
              <w:jc w:val="center"/>
              <w:rPr>
                <w:rFonts w:hint="eastAsia"/>
                <w:highlight w:val="yellow"/>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90605">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37D5D">
            <w:pPr>
              <w:jc w:val="right"/>
              <w:rPr>
                <w:rFonts w:hint="eastAsia" w:asciiTheme="minorEastAsia" w:hAnsiTheme="minorEastAsia" w:eastAsiaTheme="minorEastAsia" w:cstheme="minorEastAsia"/>
                <w:i w:val="0"/>
                <w:iCs w:val="0"/>
                <w:color w:val="000000"/>
                <w:sz w:val="21"/>
                <w:szCs w:val="21"/>
                <w:u w:val="none"/>
              </w:rPr>
            </w:pPr>
          </w:p>
        </w:tc>
      </w:tr>
      <w:tr w14:paraId="17A8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03457">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66</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F4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238A9">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2.0mm热熔型反光标线</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22536">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m2</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1EA59">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 xml:space="preserve">5566.4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74857">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015BE">
            <w:pPr>
              <w:jc w:val="right"/>
              <w:rPr>
                <w:rFonts w:hint="eastAsia" w:asciiTheme="minorEastAsia" w:hAnsiTheme="minorEastAsia" w:eastAsiaTheme="minorEastAsia" w:cstheme="minorEastAsia"/>
                <w:i w:val="0"/>
                <w:iCs w:val="0"/>
                <w:color w:val="000000"/>
                <w:sz w:val="21"/>
                <w:szCs w:val="21"/>
                <w:u w:val="none"/>
              </w:rPr>
            </w:pPr>
          </w:p>
        </w:tc>
      </w:tr>
      <w:tr w14:paraId="7B7CD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2E18C">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67</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DEC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63234">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4.5mm振动减速标线</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E3B4C">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8793B">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 xml:space="preserve">846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9EC72">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A863B">
            <w:pPr>
              <w:jc w:val="right"/>
              <w:rPr>
                <w:rFonts w:hint="eastAsia" w:asciiTheme="minorEastAsia" w:hAnsiTheme="minorEastAsia" w:eastAsiaTheme="minorEastAsia" w:cstheme="minorEastAsia"/>
                <w:i w:val="0"/>
                <w:iCs w:val="0"/>
                <w:color w:val="000000"/>
                <w:sz w:val="21"/>
                <w:szCs w:val="21"/>
                <w:u w:val="none"/>
              </w:rPr>
            </w:pPr>
          </w:p>
        </w:tc>
      </w:tr>
      <w:tr w14:paraId="77F4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6E68F">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68</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26A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616-6</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160C2">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减速带修复</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E31E0">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F3A61">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28342">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7BBE0">
            <w:pPr>
              <w:jc w:val="right"/>
              <w:rPr>
                <w:rFonts w:hint="eastAsia" w:asciiTheme="minorEastAsia" w:hAnsiTheme="minorEastAsia" w:eastAsiaTheme="minorEastAsia" w:cstheme="minorEastAsia"/>
                <w:i w:val="0"/>
                <w:iCs w:val="0"/>
                <w:color w:val="000000"/>
                <w:sz w:val="21"/>
                <w:szCs w:val="21"/>
                <w:u w:val="none"/>
              </w:rPr>
            </w:pPr>
          </w:p>
        </w:tc>
      </w:tr>
      <w:tr w14:paraId="7EF5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7AE6E">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69</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616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F2779">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橡胶减速垄</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6B47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4C3EC">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813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D1F4D">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FBDA7">
            <w:pPr>
              <w:jc w:val="right"/>
              <w:rPr>
                <w:rFonts w:hint="eastAsia" w:asciiTheme="minorEastAsia" w:hAnsiTheme="minorEastAsia" w:eastAsiaTheme="minorEastAsia" w:cstheme="minorEastAsia"/>
                <w:i w:val="0"/>
                <w:iCs w:val="0"/>
                <w:color w:val="000000"/>
                <w:sz w:val="21"/>
                <w:szCs w:val="21"/>
                <w:u w:val="none"/>
              </w:rPr>
            </w:pPr>
          </w:p>
        </w:tc>
      </w:tr>
      <w:tr w14:paraId="731E8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93E42">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70</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8B2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616-7</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8C134">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突起路标修复</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B2559">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ABA38">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7F7C6">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A8432">
            <w:pPr>
              <w:jc w:val="right"/>
              <w:rPr>
                <w:rFonts w:hint="eastAsia" w:asciiTheme="minorEastAsia" w:hAnsiTheme="minorEastAsia" w:eastAsiaTheme="minorEastAsia" w:cstheme="minorEastAsia"/>
                <w:i w:val="0"/>
                <w:iCs w:val="0"/>
                <w:color w:val="000000"/>
                <w:sz w:val="21"/>
                <w:szCs w:val="21"/>
                <w:u w:val="none"/>
              </w:rPr>
            </w:pPr>
          </w:p>
        </w:tc>
      </w:tr>
      <w:tr w14:paraId="49E2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BDDBC">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71</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9369C">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BB080">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铸铝反光道钉</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AD25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1B156">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100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7BAA3">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FB55B">
            <w:pPr>
              <w:jc w:val="right"/>
              <w:rPr>
                <w:rFonts w:hint="eastAsia" w:asciiTheme="minorEastAsia" w:hAnsiTheme="minorEastAsia" w:eastAsiaTheme="minorEastAsia" w:cstheme="minorEastAsia"/>
                <w:i w:val="0"/>
                <w:iCs w:val="0"/>
                <w:color w:val="000000"/>
                <w:sz w:val="21"/>
                <w:szCs w:val="21"/>
                <w:u w:val="none"/>
              </w:rPr>
            </w:pPr>
          </w:p>
        </w:tc>
      </w:tr>
      <w:tr w14:paraId="71A4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01C46">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72</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EB07C">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616-8</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F516B">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轮廓标修复</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32B06">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5A49F">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4546A">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A3844">
            <w:pPr>
              <w:jc w:val="right"/>
              <w:rPr>
                <w:rFonts w:hint="eastAsia" w:asciiTheme="minorEastAsia" w:hAnsiTheme="minorEastAsia" w:eastAsiaTheme="minorEastAsia" w:cstheme="minorEastAsia"/>
                <w:i w:val="0"/>
                <w:iCs w:val="0"/>
                <w:color w:val="000000"/>
                <w:sz w:val="21"/>
                <w:szCs w:val="21"/>
                <w:u w:val="none"/>
              </w:rPr>
            </w:pPr>
          </w:p>
        </w:tc>
      </w:tr>
      <w:tr w14:paraId="3EA8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DD559">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73</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F4FE9">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-b</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CDBAE">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附着式轮廓标更换</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3E4E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A3A0F">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491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82A55">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587CD">
            <w:pPr>
              <w:jc w:val="right"/>
              <w:rPr>
                <w:rFonts w:hint="eastAsia" w:asciiTheme="minorEastAsia" w:hAnsiTheme="minorEastAsia" w:eastAsiaTheme="minorEastAsia" w:cstheme="minorEastAsia"/>
                <w:i w:val="0"/>
                <w:iCs w:val="0"/>
                <w:color w:val="000000"/>
                <w:sz w:val="21"/>
                <w:szCs w:val="21"/>
                <w:u w:val="none"/>
              </w:rPr>
            </w:pPr>
          </w:p>
        </w:tc>
      </w:tr>
      <w:tr w14:paraId="68A9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1D3E9">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74</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8F33E">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 xml:space="preserve">618 </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B914F">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其它设施维修（3处诱导屏改造后移交富阳区交警部门；路灯就近接电，建成后移交湖源乡）</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2364D">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84914">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30A75">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1FA61">
            <w:pPr>
              <w:jc w:val="right"/>
              <w:rPr>
                <w:rFonts w:hint="eastAsia" w:asciiTheme="minorEastAsia" w:hAnsiTheme="minorEastAsia" w:eastAsiaTheme="minorEastAsia" w:cstheme="minorEastAsia"/>
                <w:i w:val="0"/>
                <w:iCs w:val="0"/>
                <w:color w:val="000000"/>
                <w:sz w:val="21"/>
                <w:szCs w:val="21"/>
                <w:u w:val="none"/>
              </w:rPr>
            </w:pPr>
          </w:p>
        </w:tc>
      </w:tr>
      <w:tr w14:paraId="51A1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DE53D">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75</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69230">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618-3</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0F748">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新建诱导屏</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810AE">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E9A05">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4ACEC">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872D8">
            <w:pPr>
              <w:jc w:val="right"/>
              <w:rPr>
                <w:rFonts w:hint="eastAsia" w:asciiTheme="minorEastAsia" w:hAnsiTheme="minorEastAsia" w:eastAsiaTheme="minorEastAsia" w:cstheme="minorEastAsia"/>
                <w:i w:val="0"/>
                <w:iCs w:val="0"/>
                <w:color w:val="000000"/>
                <w:sz w:val="21"/>
                <w:szCs w:val="21"/>
                <w:u w:val="none"/>
              </w:rPr>
            </w:pPr>
          </w:p>
        </w:tc>
      </w:tr>
      <w:tr w14:paraId="279BF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660A2">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76</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F519F">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87C73">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全彩诱导屏:显示屏尺寸4000*3000mm，P10显示屏，国产管芯，全彩外包框架(详见图纸）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2338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0BBD0">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D2138">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BB0A9">
            <w:pPr>
              <w:jc w:val="right"/>
              <w:rPr>
                <w:rFonts w:hint="eastAsia" w:asciiTheme="minorEastAsia" w:hAnsiTheme="minorEastAsia" w:eastAsiaTheme="minorEastAsia" w:cstheme="minorEastAsia"/>
                <w:i w:val="0"/>
                <w:iCs w:val="0"/>
                <w:color w:val="000000"/>
                <w:sz w:val="21"/>
                <w:szCs w:val="21"/>
                <w:u w:val="none"/>
              </w:rPr>
            </w:pPr>
          </w:p>
        </w:tc>
      </w:tr>
      <w:tr w14:paraId="63A9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560FE">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77</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E90F2">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-b</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F2AED">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诱导屏控制器：具有至少两个通信接口， 一个用于与控制中心计算机的通信，另一个用于便携计算机使用。传输速率为可调；通信接口：RS232/485，RJ45；亮度调节：9级自动/手动调节，接入交警大队指挥平台集中控制（详见图纸）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6AF4B">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DDD94">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C6803">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C8C25">
            <w:pPr>
              <w:jc w:val="right"/>
              <w:rPr>
                <w:rFonts w:hint="eastAsia" w:asciiTheme="minorEastAsia" w:hAnsiTheme="minorEastAsia" w:eastAsiaTheme="minorEastAsia" w:cstheme="minorEastAsia"/>
                <w:i w:val="0"/>
                <w:iCs w:val="0"/>
                <w:color w:val="000000"/>
                <w:sz w:val="21"/>
                <w:szCs w:val="21"/>
                <w:u w:val="none"/>
              </w:rPr>
            </w:pPr>
          </w:p>
        </w:tc>
      </w:tr>
      <w:tr w14:paraId="20C45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2FAE2">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78</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201F2">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-c</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15041">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落地机箱：箱体不锈钢，1.5厚，尺寸600*540*400（详见图纸）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1A20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FEAA7">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57710">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D5AFC">
            <w:pPr>
              <w:jc w:val="right"/>
              <w:rPr>
                <w:rFonts w:hint="eastAsia" w:asciiTheme="minorEastAsia" w:hAnsiTheme="minorEastAsia" w:eastAsiaTheme="minorEastAsia" w:cstheme="minorEastAsia"/>
                <w:i w:val="0"/>
                <w:iCs w:val="0"/>
                <w:color w:val="000000"/>
                <w:sz w:val="21"/>
                <w:szCs w:val="21"/>
                <w:u w:val="none"/>
              </w:rPr>
            </w:pPr>
          </w:p>
        </w:tc>
      </w:tr>
      <w:tr w14:paraId="1BAB3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CDAB5">
            <w:pPr>
              <w:keepNext w:val="0"/>
              <w:keepLines w:val="0"/>
              <w:widowControl/>
              <w:suppressLineNumbers w:val="0"/>
              <w:jc w:val="center"/>
              <w:textAlignment w:val="center"/>
              <w:rPr>
                <w:rFonts w:hint="eastAsia"/>
                <w:highlight w:val="yellow"/>
              </w:rPr>
            </w:pPr>
            <w:r>
              <w:rPr>
                <w:rFonts w:hint="default" w:ascii="Arial" w:hAnsi="Arial" w:eastAsia="宋体" w:cs="Arial"/>
                <w:i w:val="0"/>
                <w:iCs w:val="0"/>
                <w:color w:val="000000"/>
                <w:kern w:val="0"/>
                <w:sz w:val="22"/>
                <w:szCs w:val="22"/>
                <w:u w:val="none"/>
                <w:lang w:val="en-US" w:eastAsia="zh-CN" w:bidi="ar"/>
              </w:rPr>
              <w:t>79</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9AE29">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-d</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C35EC">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支撑杆件及基础，诱导屏立杆：直杆φ500*10*9500mm；横臂φ250*150*8（详见图纸）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2967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991EF">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CBC2B">
            <w:pPr>
              <w:jc w:val="right"/>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C073A">
            <w:pPr>
              <w:jc w:val="right"/>
              <w:rPr>
                <w:rFonts w:hint="eastAsia" w:asciiTheme="minorEastAsia" w:hAnsiTheme="minorEastAsia" w:eastAsiaTheme="minorEastAsia" w:cstheme="minorEastAsia"/>
                <w:i w:val="0"/>
                <w:iCs w:val="0"/>
                <w:color w:val="000000"/>
                <w:sz w:val="21"/>
                <w:szCs w:val="21"/>
                <w:u w:val="none"/>
              </w:rPr>
            </w:pPr>
          </w:p>
        </w:tc>
      </w:tr>
      <w:tr w14:paraId="16B1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4626B">
            <w:pPr>
              <w:keepNext w:val="0"/>
              <w:keepLines w:val="0"/>
              <w:widowControl/>
              <w:suppressLineNumbers w:val="0"/>
              <w:jc w:val="center"/>
              <w:textAlignment w:val="center"/>
              <w:rPr>
                <w:rFonts w:hint="default"/>
                <w:highlight w:val="yellow"/>
                <w:lang w:val="en-US" w:eastAsia="zh-CN"/>
              </w:rPr>
            </w:pPr>
            <w:r>
              <w:rPr>
                <w:rFonts w:hint="default" w:ascii="Arial" w:hAnsi="Arial" w:eastAsia="宋体" w:cs="Arial"/>
                <w:i w:val="0"/>
                <w:iCs w:val="0"/>
                <w:color w:val="000000"/>
                <w:kern w:val="0"/>
                <w:sz w:val="22"/>
                <w:szCs w:val="22"/>
                <w:u w:val="none"/>
                <w:lang w:val="en-US" w:eastAsia="zh-CN" w:bidi="ar"/>
              </w:rPr>
              <w:t>80</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4D816">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-e</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5D6D7">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落地机箱基础600*600*450mm（含基础开挖浇混凝土及路面恢复等，详见图纸）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0B7D4">
            <w:pPr>
              <w:keepNext w:val="0"/>
              <w:keepLines w:val="0"/>
              <w:widowControl/>
              <w:suppressLineNumbers w:val="0"/>
              <w:jc w:val="center"/>
              <w:textAlignment w:val="center"/>
              <w:rPr>
                <w:rFonts w:hint="default"/>
                <w:highlight w:val="yellow"/>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C2575">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1152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069E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1A64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688B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81</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A5DBF">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-f</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433DB">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杆件内配套线缆：电源线、光纤、网线、信号控制线、线圈馈线、红灯信号线、视频线等</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0684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EC453">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A3D7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9090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B2F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55AB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82</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06376">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-g</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1BDB6">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机箱配套辅件：防雷器、空开、万用插座、支架、rj45头、光纤接续盒、光纤熔接、尾纤、摄像机电源</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64D7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02444">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F826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BE7F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8E70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F9D0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83</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8D342">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-h</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47EC5">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电源线：YJV5*16，管道为PE50管，含沟槽开挖及恢复</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B5C3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3108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300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3525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5AD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02F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CCFE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84</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4798F">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-i</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303E1">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光纤收发器：千兆单模单纤收发器，含收发机，40公里</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350BE">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F7E8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B404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6D8E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30A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A391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85</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63015">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-j</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6E6E1">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工业级交换机：8口百兆，交直流电源，二层非网管，导轨式</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634A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C750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FFF0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0378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98A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50E1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86</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2ADA7">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618-4</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BD508">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诱导屏利用移位</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71720">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C9D0A">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0F30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43F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7FA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E26E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87</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F8CE3">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F43EC">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诱导屏及杆件机箱拆装：含诱导屏、支撑杆件、机箱等设备拆除、吊装、转运及重新安装</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1E31F">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04DE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58E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AFE7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4AB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62DB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88</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33ADD">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-b</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E69F2">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诱导屏控制器利用移位（详见图纸）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C5C03">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635EC">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89D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03A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E31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A0531">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89</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59C92">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-c</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66C00">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支撑杆件基础：基础2500mm×2500mm×2500mm，含基础开挖浇混凝土，预埋件、防雷接地及 路面恢复等，详见图纸（含开挖外运）</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1F17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83E60">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907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C41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B86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5196D">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90</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E3045">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-d</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B8584">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落地机箱基础：基础：600*600*450mm，含基础开挖浇混凝土及路面恢复等</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E77CE">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27C3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45C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E2D8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DA8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EC620">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91</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DDE61">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-e</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625F5">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杆件内配套线缆：电源线、光纤、网线、信号控制线、线圈馈线、红灯信号线、视频线等</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23F0D">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B6D17">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9D5F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E807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1AC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FC7CA">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92</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25893">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-f</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56D7B">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电源线：YJV5*16，管道为PE50管，含沟槽开挖及恢复</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7AAB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95A4E">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600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146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6DD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47B9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7475B">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93</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89653">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618-5</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42F6C">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诱导屏利用改造</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74E49">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A68D0">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15C7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E26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284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3183D">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94</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DAFD8">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72949">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诱导屏控制器移位改造（详见图纸）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D23C7">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508A6">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D66C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0216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59E4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A3055">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95</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F6694">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618-6</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1B56F">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新建路灯</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C7C1D">
            <w:pPr>
              <w:jc w:val="center"/>
              <w:rPr>
                <w:rFonts w:hint="eastAsia"/>
                <w:highlight w:val="yellow"/>
                <w:lang w:val="en-US" w:eastAsia="zh-CN"/>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425BE">
            <w:pPr>
              <w:jc w:val="center"/>
              <w:rPr>
                <w:rFonts w:hint="eastAsia"/>
                <w:highlight w:val="yellow"/>
                <w:lang w:val="en-US" w:eastAsia="zh-CN"/>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87FF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C32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A6F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1F67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96</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51C3A">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-a</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CD988">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8米路灯安装（含光源、8米钢质灯杆，150W-LED路灯，详见图纸）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222C9">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566D5">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5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D3FC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D68D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724D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8825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97</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1759B">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-b</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E4EB8">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电缆：铜芯电力电缆敷设，YJV22-5*6</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023EF">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65731">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400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1F17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E18A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92D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8ECD8">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98</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6810A">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-c</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0705A">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电缆套管：PE32mm管，含沟槽开挖及恢复</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71692">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CCE9A">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400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4B2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9C7B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19A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7F746">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99</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36B1C">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-d</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5EB8F">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供电系统调试（详见施工图）</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266B3">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2389C">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23EE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D4A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C1AD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5FA5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100</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595B8">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618-7</w:t>
            </w:r>
          </w:p>
        </w:tc>
        <w:tc>
          <w:tcPr>
            <w:tcW w:w="2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A9CAB">
            <w:pPr>
              <w:keepNext w:val="0"/>
              <w:keepLines w:val="0"/>
              <w:widowControl/>
              <w:suppressLineNumbers w:val="0"/>
              <w:jc w:val="left"/>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第三方检测费用：按每套1项计</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6A263">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D6AC6">
            <w:pPr>
              <w:keepNext w:val="0"/>
              <w:keepLines w:val="0"/>
              <w:widowControl/>
              <w:suppressLineNumbers w:val="0"/>
              <w:jc w:val="center"/>
              <w:textAlignment w:val="center"/>
              <w:rPr>
                <w:rFonts w:hint="eastAsia"/>
                <w:highlight w:val="yellow"/>
                <w:lang w:val="en-US" w:eastAsia="zh-CN"/>
              </w:rPr>
            </w:pPr>
            <w:r>
              <w:rPr>
                <w:rFonts w:hint="eastAsia" w:ascii="宋体" w:hAnsi="宋体" w:eastAsia="宋体" w:cs="宋体"/>
                <w:i w:val="0"/>
                <w:iCs w:val="0"/>
                <w:color w:val="000000"/>
                <w:kern w:val="0"/>
                <w:sz w:val="22"/>
                <w:szCs w:val="22"/>
                <w:u w:val="none"/>
                <w:lang w:val="en-US" w:eastAsia="zh-CN" w:bidi="ar"/>
              </w:rPr>
              <w:t xml:space="preserve">3 </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3BEC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E9C6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93E7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CDAA3">
            <w:pPr>
              <w:jc w:val="center"/>
              <w:rPr>
                <w:rFonts w:hint="eastAsia" w:asciiTheme="minorEastAsia" w:hAnsiTheme="minorEastAsia" w:eastAsiaTheme="minorEastAsia" w:cstheme="minorEastAsia"/>
                <w:i w:val="0"/>
                <w:iCs w:val="0"/>
                <w:color w:val="000000"/>
                <w:sz w:val="21"/>
                <w:szCs w:val="21"/>
                <w:u w:val="none"/>
                <w:lang w:val="en-US" w:eastAsia="zh-CN"/>
              </w:rPr>
            </w:pPr>
          </w:p>
        </w:tc>
        <w:tc>
          <w:tcPr>
            <w:tcW w:w="3185"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8E027">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合计（元）</w:t>
            </w:r>
          </w:p>
        </w:tc>
        <w:tc>
          <w:tcPr>
            <w:tcW w:w="492" w:type="pct"/>
            <w:tcBorders>
              <w:top w:val="single" w:color="000000" w:sz="4" w:space="0"/>
              <w:left w:val="single" w:color="000000" w:sz="4" w:space="0"/>
              <w:bottom w:val="single" w:color="000000" w:sz="4" w:space="0"/>
              <w:right w:val="nil"/>
            </w:tcBorders>
            <w:shd w:val="clear" w:color="auto" w:fill="FFFFFF"/>
            <w:noWrap/>
            <w:vAlign w:val="center"/>
          </w:tcPr>
          <w:p w14:paraId="3B123C3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498" w:type="pct"/>
            <w:tcBorders>
              <w:top w:val="single" w:color="000000" w:sz="4" w:space="0"/>
              <w:left w:val="nil"/>
              <w:bottom w:val="single" w:color="000000" w:sz="4" w:space="0"/>
              <w:right w:val="single" w:color="000000" w:sz="4" w:space="0"/>
            </w:tcBorders>
            <w:shd w:val="clear" w:color="auto" w:fill="auto"/>
            <w:noWrap/>
            <w:vAlign w:val="bottom"/>
          </w:tcPr>
          <w:p w14:paraId="099483F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r>
    </w:tbl>
    <w:p w14:paraId="4218EE63">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34304AEE">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41914D04">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75165B61">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797A34F8">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0B8D5DEC">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3E8B5A95">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53F7F598">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674026E3">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2995E4A8">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591DAE2E">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7201EF81">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414B31C5">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3009B483">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56D85B58">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3FEDD8B6">
      <w:pPr>
        <w:pStyle w:val="4"/>
        <w:numPr>
          <w:ilvl w:val="0"/>
          <w:numId w:val="0"/>
        </w:numPr>
        <w:tabs>
          <w:tab w:val="left" w:pos="2544"/>
          <w:tab w:val="center" w:pos="4320"/>
        </w:tabs>
        <w:adjustRightInd w:val="0"/>
        <w:snapToGrid w:val="0"/>
        <w:spacing w:before="0" w:after="0" w:line="360" w:lineRule="auto"/>
        <w:ind w:firstLine="3213" w:firstLineChars="1000"/>
        <w:jc w:val="both"/>
        <w:rPr>
          <w:rFonts w:hint="eastAsia"/>
          <w:lang w:val="en-US" w:eastAsia="zh-CN"/>
        </w:rPr>
      </w:pPr>
      <w:bookmarkStart w:id="26" w:name="_Toc30179"/>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四</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评选办法</w:t>
      </w:r>
      <w:bookmarkEnd w:id="26"/>
    </w:p>
    <w:p w14:paraId="3513172F">
      <w:pPr>
        <w:rPr>
          <w:rFonts w:hint="eastAsia"/>
          <w:lang w:val="en-US" w:eastAsia="zh-CN"/>
        </w:rPr>
      </w:pPr>
    </w:p>
    <w:p w14:paraId="796D2218">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 基本原则：</w:t>
      </w:r>
    </w:p>
    <w:p w14:paraId="665A86F8">
      <w:pPr>
        <w:widowControl/>
        <w:snapToGrid w:val="0"/>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17457865">
      <w:pPr>
        <w:widowControl/>
        <w:snapToGrid w:val="0"/>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5495002A">
      <w:pPr>
        <w:widowControl/>
        <w:snapToGrid w:val="0"/>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3.评审小组将遵循公平、公正的竞争原则，严格按照选择文件的要求，对响应文件、承诺文件等进行分析、评价，并确定中选单位。</w:t>
      </w:r>
    </w:p>
    <w:p w14:paraId="6406075B">
      <w:pPr>
        <w:pStyle w:val="2"/>
        <w:rPr>
          <w:rFonts w:hint="eastAsia"/>
          <w:lang w:val="en-US" w:eastAsia="zh-CN"/>
        </w:rPr>
      </w:pPr>
    </w:p>
    <w:p w14:paraId="352C9FA4">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687B1C9F">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60E7CE5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1257F4A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6F00FFD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63A05DCF">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20892B77">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04F0D52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5D8E3680">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26ED2CE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6003A6FC">
      <w:pPr>
        <w:pStyle w:val="2"/>
        <w:rPr>
          <w:rFonts w:hint="eastAsia"/>
          <w:lang w:val="en-US" w:eastAsia="zh-CN"/>
        </w:rPr>
      </w:pPr>
    </w:p>
    <w:p w14:paraId="15DF8513">
      <w:pPr>
        <w:pStyle w:val="5"/>
        <w:numPr>
          <w:ilvl w:val="0"/>
          <w:numId w:val="0"/>
        </w:numPr>
        <w:bidi w:val="0"/>
        <w:ind w:firstLine="422" w:firstLineChars="200"/>
        <w:rPr>
          <w:rFonts w:hint="eastAsia"/>
        </w:rPr>
      </w:pPr>
      <w:r>
        <w:rPr>
          <w:rFonts w:hint="eastAsia" w:ascii="宋体" w:hAnsi="宋体" w:eastAsia="宋体" w:cs="宋体"/>
          <w:b/>
          <w:bCs/>
          <w:kern w:val="0"/>
          <w:sz w:val="21"/>
          <w:szCs w:val="21"/>
          <w:lang w:val="en-US" w:eastAsia="zh-CN" w:bidi="ar-SA"/>
        </w:rPr>
        <w:t>三、</w:t>
      </w:r>
      <w:bookmarkStart w:id="27" w:name="_Toc25009"/>
      <w:r>
        <w:rPr>
          <w:rFonts w:hint="eastAsia" w:ascii="宋体" w:hAnsi="宋体" w:eastAsia="宋体" w:cs="宋体"/>
          <w:b/>
          <w:bCs/>
          <w:kern w:val="0"/>
          <w:sz w:val="21"/>
          <w:szCs w:val="21"/>
          <w:lang w:val="en-US" w:eastAsia="zh-CN" w:bidi="ar-SA"/>
        </w:rPr>
        <w:t>评审办法</w:t>
      </w:r>
      <w:bookmarkEnd w:id="27"/>
      <w:r>
        <w:rPr>
          <w:rFonts w:hint="eastAsia" w:ascii="宋体" w:hAnsi="宋体" w:eastAsia="宋体" w:cs="宋体"/>
          <w:b/>
          <w:bCs/>
          <w:kern w:val="0"/>
          <w:sz w:val="21"/>
          <w:szCs w:val="21"/>
          <w:lang w:val="en-US" w:eastAsia="zh-CN" w:bidi="ar-SA"/>
        </w:rPr>
        <w:t>：</w:t>
      </w:r>
    </w:p>
    <w:p w14:paraId="3B1E6218">
      <w:pPr>
        <w:pStyle w:val="2"/>
        <w:ind w:left="0" w:leftChars="0" w:firstLine="630" w:firstLineChars="300"/>
        <w:rPr>
          <w:rFonts w:hint="eastAsia" w:ascii="宋体" w:hAnsi="宋体" w:cs="宋体"/>
          <w:b/>
          <w:bCs/>
          <w:sz w:val="32"/>
          <w:szCs w:val="32"/>
          <w:lang w:val="en-US" w:eastAsia="zh-CN"/>
        </w:rPr>
      </w:pPr>
      <w:r>
        <w:rPr>
          <w:rFonts w:hint="eastAsia"/>
          <w:lang w:val="en-US" w:eastAsia="zh-CN"/>
        </w:rPr>
        <w:t>本次评标采用：</w:t>
      </w:r>
      <w:r>
        <w:rPr>
          <w:rFonts w:hint="default"/>
          <w:lang w:val="en-US" w:eastAsia="zh-CN"/>
        </w:rPr>
        <w:t>经评审的最低价法。</w:t>
      </w:r>
    </w:p>
    <w:p w14:paraId="17530231">
      <w:pPr>
        <w:pStyle w:val="2"/>
        <w:ind w:left="0" w:leftChars="0" w:firstLine="0" w:firstLineChars="0"/>
        <w:rPr>
          <w:rFonts w:hint="eastAsia" w:ascii="宋体" w:hAnsi="宋体" w:cs="宋体"/>
          <w:b/>
          <w:bCs/>
          <w:sz w:val="32"/>
          <w:szCs w:val="32"/>
          <w:lang w:val="en-US" w:eastAsia="zh-CN"/>
        </w:rPr>
      </w:pPr>
    </w:p>
    <w:p w14:paraId="195335FA">
      <w:pPr>
        <w:pStyle w:val="2"/>
        <w:ind w:left="0" w:leftChars="0" w:firstLine="0" w:firstLineChars="0"/>
        <w:rPr>
          <w:rFonts w:hint="eastAsia" w:ascii="宋体" w:hAnsi="宋体" w:cs="宋体"/>
          <w:b/>
          <w:bCs/>
          <w:sz w:val="32"/>
          <w:szCs w:val="32"/>
          <w:lang w:val="en-US" w:eastAsia="zh-CN"/>
        </w:rPr>
      </w:pPr>
    </w:p>
    <w:p w14:paraId="7CCA80A2">
      <w:pPr>
        <w:pStyle w:val="2"/>
        <w:ind w:left="0" w:leftChars="0" w:firstLine="0" w:firstLineChars="0"/>
        <w:rPr>
          <w:rFonts w:hint="eastAsia" w:ascii="宋体" w:hAnsi="宋体" w:cs="宋体"/>
          <w:b/>
          <w:bCs/>
          <w:sz w:val="32"/>
          <w:szCs w:val="32"/>
          <w:lang w:val="en-US" w:eastAsia="zh-CN"/>
        </w:rPr>
      </w:pPr>
    </w:p>
    <w:p w14:paraId="76C19585">
      <w:pPr>
        <w:pStyle w:val="2"/>
        <w:ind w:left="0" w:leftChars="0" w:firstLine="0" w:firstLineChars="0"/>
        <w:rPr>
          <w:rFonts w:hint="eastAsia" w:ascii="宋体" w:hAnsi="宋体" w:eastAsia="宋体" w:cs="宋体"/>
          <w:b/>
          <w:bCs w:val="0"/>
          <w:snapToGrid w:val="0"/>
          <w:kern w:val="0"/>
          <w:sz w:val="32"/>
          <w:szCs w:val="44"/>
          <w:lang w:val="en-US" w:eastAsia="zh-CN" w:bidi="ar-SA"/>
        </w:rPr>
      </w:pPr>
      <w:bookmarkStart w:id="28" w:name="_Toc16993"/>
    </w:p>
    <w:p w14:paraId="27434D69">
      <w:pPr>
        <w:jc w:val="center"/>
        <w:outlineLvl w:val="0"/>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8"/>
    </w:p>
    <w:p w14:paraId="2BD3AB9F">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2AAA4FCC">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051D8EB4">
      <w:pPr>
        <w:rPr>
          <w:rFonts w:hint="eastAsia" w:asciiTheme="majorEastAsia" w:hAnsiTheme="majorEastAsia" w:eastAsiaTheme="majorEastAsia" w:cstheme="majorEastAsia"/>
          <w:bCs w:val="0"/>
          <w:snapToGrid w:val="0"/>
          <w:kern w:val="0"/>
          <w:sz w:val="44"/>
          <w:szCs w:val="44"/>
          <w:lang w:val="en-US" w:eastAsia="zh-CN"/>
        </w:rPr>
      </w:pPr>
    </w:p>
    <w:p w14:paraId="2F9E94E6">
      <w:pPr>
        <w:pStyle w:val="2"/>
        <w:rPr>
          <w:rFonts w:hint="eastAsia" w:asciiTheme="majorEastAsia" w:hAnsiTheme="majorEastAsia" w:eastAsiaTheme="majorEastAsia" w:cstheme="majorEastAsia"/>
          <w:bCs w:val="0"/>
          <w:snapToGrid w:val="0"/>
          <w:kern w:val="0"/>
          <w:sz w:val="44"/>
          <w:szCs w:val="44"/>
          <w:lang w:val="en-US" w:eastAsia="zh-CN"/>
        </w:rPr>
      </w:pPr>
    </w:p>
    <w:p w14:paraId="2033594B">
      <w:pPr>
        <w:pStyle w:val="2"/>
        <w:rPr>
          <w:rFonts w:hint="eastAsia" w:asciiTheme="majorEastAsia" w:hAnsiTheme="majorEastAsia" w:eastAsiaTheme="majorEastAsia" w:cstheme="majorEastAsia"/>
          <w:bCs w:val="0"/>
          <w:snapToGrid w:val="0"/>
          <w:kern w:val="0"/>
          <w:sz w:val="44"/>
          <w:szCs w:val="44"/>
          <w:lang w:val="en-US" w:eastAsia="zh-CN"/>
        </w:rPr>
      </w:pPr>
    </w:p>
    <w:p w14:paraId="2CDDF95F">
      <w:pPr>
        <w:pStyle w:val="2"/>
        <w:rPr>
          <w:rFonts w:hint="eastAsia" w:asciiTheme="majorEastAsia" w:hAnsiTheme="majorEastAsia" w:eastAsiaTheme="majorEastAsia" w:cstheme="majorEastAsia"/>
          <w:bCs w:val="0"/>
          <w:snapToGrid w:val="0"/>
          <w:kern w:val="0"/>
          <w:sz w:val="44"/>
          <w:szCs w:val="44"/>
          <w:lang w:val="en-US" w:eastAsia="zh-CN"/>
        </w:rPr>
      </w:pPr>
    </w:p>
    <w:p w14:paraId="754DB089">
      <w:pPr>
        <w:pStyle w:val="2"/>
        <w:rPr>
          <w:rFonts w:hint="eastAsia" w:asciiTheme="majorEastAsia" w:hAnsiTheme="majorEastAsia" w:eastAsiaTheme="majorEastAsia" w:cstheme="majorEastAsia"/>
          <w:bCs w:val="0"/>
          <w:snapToGrid w:val="0"/>
          <w:kern w:val="0"/>
          <w:sz w:val="44"/>
          <w:szCs w:val="44"/>
          <w:lang w:val="en-US" w:eastAsia="zh-CN"/>
        </w:rPr>
      </w:pPr>
    </w:p>
    <w:p w14:paraId="5C24BE1C">
      <w:pPr>
        <w:pStyle w:val="2"/>
        <w:rPr>
          <w:rFonts w:hint="eastAsia" w:asciiTheme="majorEastAsia" w:hAnsiTheme="majorEastAsia" w:eastAsiaTheme="majorEastAsia" w:cstheme="majorEastAsia"/>
          <w:bCs w:val="0"/>
          <w:snapToGrid w:val="0"/>
          <w:kern w:val="0"/>
          <w:sz w:val="44"/>
          <w:szCs w:val="44"/>
          <w:lang w:val="en-US" w:eastAsia="zh-CN"/>
        </w:rPr>
      </w:pPr>
    </w:p>
    <w:p w14:paraId="5B33F0F5">
      <w:pPr>
        <w:pStyle w:val="2"/>
        <w:rPr>
          <w:rFonts w:hint="eastAsia" w:asciiTheme="majorEastAsia" w:hAnsiTheme="majorEastAsia" w:eastAsiaTheme="majorEastAsia" w:cstheme="majorEastAsia"/>
          <w:bCs w:val="0"/>
          <w:snapToGrid w:val="0"/>
          <w:kern w:val="0"/>
          <w:sz w:val="44"/>
          <w:szCs w:val="44"/>
          <w:lang w:val="en-US" w:eastAsia="zh-CN"/>
        </w:rPr>
      </w:pPr>
    </w:p>
    <w:p w14:paraId="664110AD">
      <w:pPr>
        <w:pStyle w:val="2"/>
        <w:rPr>
          <w:rFonts w:hint="eastAsia" w:asciiTheme="majorEastAsia" w:hAnsiTheme="majorEastAsia" w:eastAsiaTheme="majorEastAsia" w:cstheme="majorEastAsia"/>
          <w:bCs w:val="0"/>
          <w:snapToGrid w:val="0"/>
          <w:kern w:val="0"/>
          <w:sz w:val="44"/>
          <w:szCs w:val="44"/>
          <w:lang w:val="en-US" w:eastAsia="zh-CN"/>
        </w:rPr>
      </w:pPr>
    </w:p>
    <w:p w14:paraId="7A308BB1">
      <w:pPr>
        <w:pStyle w:val="2"/>
        <w:rPr>
          <w:rFonts w:hint="eastAsia" w:asciiTheme="majorEastAsia" w:hAnsiTheme="majorEastAsia" w:eastAsiaTheme="majorEastAsia" w:cstheme="majorEastAsia"/>
          <w:bCs w:val="0"/>
          <w:snapToGrid w:val="0"/>
          <w:kern w:val="0"/>
          <w:sz w:val="44"/>
          <w:szCs w:val="44"/>
          <w:lang w:val="en-US" w:eastAsia="zh-CN"/>
        </w:rPr>
      </w:pPr>
    </w:p>
    <w:p w14:paraId="12734A07">
      <w:pPr>
        <w:pStyle w:val="2"/>
        <w:rPr>
          <w:rFonts w:hint="eastAsia" w:asciiTheme="majorEastAsia" w:hAnsiTheme="majorEastAsia" w:eastAsiaTheme="majorEastAsia" w:cstheme="majorEastAsia"/>
          <w:bCs w:val="0"/>
          <w:snapToGrid w:val="0"/>
          <w:kern w:val="0"/>
          <w:sz w:val="44"/>
          <w:szCs w:val="44"/>
          <w:lang w:val="en-US" w:eastAsia="zh-CN"/>
        </w:rPr>
      </w:pPr>
    </w:p>
    <w:p w14:paraId="7390D3FC">
      <w:pPr>
        <w:pStyle w:val="2"/>
        <w:ind w:left="0" w:leftChars="0" w:firstLine="0" w:firstLineChars="0"/>
        <w:rPr>
          <w:rFonts w:hint="eastAsia" w:asciiTheme="majorEastAsia" w:hAnsiTheme="majorEastAsia" w:eastAsiaTheme="majorEastAsia" w:cstheme="majorEastAsia"/>
          <w:bCs w:val="0"/>
          <w:snapToGrid w:val="0"/>
          <w:kern w:val="0"/>
          <w:sz w:val="44"/>
          <w:szCs w:val="44"/>
          <w:lang w:val="en-US" w:eastAsia="zh-CN"/>
        </w:rPr>
      </w:pPr>
    </w:p>
    <w:p w14:paraId="1A9207FF">
      <w:pPr>
        <w:pStyle w:val="2"/>
        <w:rPr>
          <w:rFonts w:hint="eastAsia" w:asciiTheme="majorEastAsia" w:hAnsiTheme="majorEastAsia" w:eastAsiaTheme="majorEastAsia" w:cstheme="majorEastAsia"/>
          <w:bCs w:val="0"/>
          <w:snapToGrid w:val="0"/>
          <w:kern w:val="0"/>
          <w:sz w:val="44"/>
          <w:szCs w:val="44"/>
          <w:lang w:val="en-US" w:eastAsia="zh-CN"/>
        </w:rPr>
      </w:pPr>
    </w:p>
    <w:p w14:paraId="6216C76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Theme="majorEastAsia" w:hAnsiTheme="majorEastAsia" w:eastAsiaTheme="majorEastAsia" w:cstheme="majorEastAsia"/>
          <w:bCs w:val="0"/>
          <w:snapToGrid w:val="0"/>
          <w:kern w:val="0"/>
          <w:sz w:val="44"/>
          <w:szCs w:val="44"/>
          <w:highlight w:val="cyan"/>
          <w:lang w:val="en-US" w:eastAsia="zh-CN"/>
        </w:rPr>
      </w:pPr>
      <w:r>
        <w:rPr>
          <w:rFonts w:hint="eastAsia" w:ascii="宋体" w:hAnsi="宋体" w:eastAsia="宋体" w:cs="宋体"/>
          <w:color w:val="1F2D3D"/>
          <w:sz w:val="44"/>
          <w:szCs w:val="44"/>
          <w:highlight w:val="cyan"/>
          <w:shd w:val="clear" w:color="auto" w:fill="FFFFFF"/>
          <w:lang w:val="en-US" w:eastAsia="zh-CN"/>
        </w:rPr>
        <w:t>富阳区环金线大中修工程（二期）</w:t>
      </w:r>
    </w:p>
    <w:p w14:paraId="71CC5FA1">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Theme="majorEastAsia" w:hAnsiTheme="majorEastAsia" w:eastAsiaTheme="majorEastAsia" w:cstheme="majorEastAsia"/>
          <w:bCs w:val="0"/>
          <w:snapToGrid w:val="0"/>
          <w:kern w:val="0"/>
          <w:sz w:val="44"/>
          <w:szCs w:val="44"/>
          <w:lang w:val="en-US" w:eastAsia="zh-CN"/>
        </w:rPr>
      </w:pPr>
    </w:p>
    <w:p w14:paraId="5332213A">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1E74FCF">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4CF77C45">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43E95D31">
      <w:pPr>
        <w:adjustRightInd w:val="0"/>
        <w:snapToGrid w:val="0"/>
        <w:spacing w:line="560" w:lineRule="exact"/>
        <w:rPr>
          <w:rFonts w:hint="eastAsia" w:asciiTheme="majorEastAsia" w:hAnsiTheme="majorEastAsia" w:eastAsiaTheme="majorEastAsia" w:cstheme="majorEastAsia"/>
          <w:sz w:val="30"/>
        </w:rPr>
      </w:pPr>
    </w:p>
    <w:p w14:paraId="2C9679CA">
      <w:pPr>
        <w:adjustRightInd w:val="0"/>
        <w:snapToGrid w:val="0"/>
        <w:spacing w:line="560" w:lineRule="exact"/>
        <w:jc w:val="both"/>
        <w:rPr>
          <w:rFonts w:hint="eastAsia" w:asciiTheme="majorEastAsia" w:hAnsiTheme="majorEastAsia" w:eastAsiaTheme="majorEastAsia" w:cstheme="majorEastAsia"/>
          <w:sz w:val="30"/>
        </w:rPr>
      </w:pPr>
    </w:p>
    <w:p w14:paraId="304E8CAD">
      <w:pPr>
        <w:adjustRightInd w:val="0"/>
        <w:snapToGrid w:val="0"/>
        <w:spacing w:line="560" w:lineRule="exact"/>
        <w:jc w:val="center"/>
        <w:rPr>
          <w:rFonts w:hint="eastAsia" w:asciiTheme="majorEastAsia" w:hAnsiTheme="majorEastAsia" w:eastAsiaTheme="majorEastAsia" w:cstheme="majorEastAsia"/>
          <w:sz w:val="30"/>
        </w:rPr>
      </w:pPr>
    </w:p>
    <w:p w14:paraId="7527F3C6">
      <w:pPr>
        <w:adjustRightInd w:val="0"/>
        <w:snapToGrid w:val="0"/>
        <w:spacing w:line="560" w:lineRule="exact"/>
        <w:jc w:val="center"/>
        <w:rPr>
          <w:rFonts w:hint="eastAsia" w:asciiTheme="majorEastAsia" w:hAnsiTheme="majorEastAsia" w:eastAsiaTheme="majorEastAsia" w:cstheme="majorEastAsia"/>
          <w:sz w:val="30"/>
        </w:rPr>
      </w:pPr>
    </w:p>
    <w:p w14:paraId="40F62303">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交安专项响应文件</w:t>
      </w:r>
    </w:p>
    <w:p w14:paraId="17C7FBD2">
      <w:pPr>
        <w:adjustRightInd w:val="0"/>
        <w:snapToGrid w:val="0"/>
        <w:spacing w:line="560" w:lineRule="exact"/>
        <w:jc w:val="center"/>
        <w:rPr>
          <w:rFonts w:hint="eastAsia" w:asciiTheme="majorEastAsia" w:hAnsiTheme="majorEastAsia" w:eastAsiaTheme="majorEastAsia" w:cstheme="majorEastAsia"/>
          <w:sz w:val="30"/>
        </w:rPr>
      </w:pPr>
    </w:p>
    <w:p w14:paraId="2BD28D37">
      <w:pPr>
        <w:adjustRightInd w:val="0"/>
        <w:snapToGrid w:val="0"/>
        <w:spacing w:line="560" w:lineRule="exact"/>
        <w:jc w:val="center"/>
        <w:rPr>
          <w:rFonts w:hint="eastAsia" w:asciiTheme="majorEastAsia" w:hAnsiTheme="majorEastAsia" w:eastAsiaTheme="majorEastAsia" w:cstheme="majorEastAsia"/>
          <w:sz w:val="30"/>
        </w:rPr>
      </w:pPr>
    </w:p>
    <w:p w14:paraId="38253280">
      <w:pPr>
        <w:pStyle w:val="2"/>
        <w:rPr>
          <w:rFonts w:hint="eastAsia"/>
        </w:rPr>
      </w:pPr>
    </w:p>
    <w:p w14:paraId="66355C18">
      <w:pPr>
        <w:adjustRightInd w:val="0"/>
        <w:snapToGrid w:val="0"/>
        <w:spacing w:line="560" w:lineRule="exact"/>
        <w:rPr>
          <w:rFonts w:hint="eastAsia" w:asciiTheme="majorEastAsia" w:hAnsiTheme="majorEastAsia" w:eastAsiaTheme="majorEastAsia" w:cstheme="majorEastAsia"/>
          <w:sz w:val="30"/>
        </w:rPr>
      </w:pPr>
    </w:p>
    <w:p w14:paraId="37E6DEDD">
      <w:pPr>
        <w:pStyle w:val="2"/>
        <w:ind w:left="0" w:leftChars="0" w:firstLine="0" w:firstLineChars="0"/>
        <w:rPr>
          <w:rFonts w:hint="eastAsia" w:asciiTheme="majorEastAsia" w:hAnsiTheme="majorEastAsia" w:eastAsiaTheme="majorEastAsia" w:cstheme="majorEastAsia"/>
          <w:sz w:val="30"/>
        </w:rPr>
      </w:pPr>
    </w:p>
    <w:p w14:paraId="3DD5DFFE">
      <w:pPr>
        <w:adjustRightInd w:val="0"/>
        <w:snapToGrid w:val="0"/>
        <w:spacing w:line="560" w:lineRule="exact"/>
        <w:rPr>
          <w:rFonts w:hint="eastAsia" w:asciiTheme="majorEastAsia" w:hAnsiTheme="majorEastAsia" w:eastAsiaTheme="majorEastAsia" w:cstheme="majorEastAsia"/>
          <w:sz w:val="30"/>
        </w:rPr>
      </w:pPr>
    </w:p>
    <w:p w14:paraId="55012087">
      <w:pPr>
        <w:adjustRightInd w:val="0"/>
        <w:snapToGrid w:val="0"/>
        <w:spacing w:line="560" w:lineRule="exact"/>
        <w:rPr>
          <w:rFonts w:hint="eastAsia" w:asciiTheme="majorEastAsia" w:hAnsiTheme="majorEastAsia" w:eastAsiaTheme="majorEastAsia" w:cstheme="majorEastAsia"/>
          <w:sz w:val="30"/>
        </w:rPr>
      </w:pPr>
    </w:p>
    <w:p w14:paraId="50843F07">
      <w:pPr>
        <w:adjustRightInd w:val="0"/>
        <w:snapToGrid w:val="0"/>
        <w:spacing w:line="560" w:lineRule="exact"/>
        <w:rPr>
          <w:rFonts w:hint="eastAsia" w:asciiTheme="majorEastAsia" w:hAnsiTheme="majorEastAsia" w:eastAsiaTheme="majorEastAsia" w:cstheme="majorEastAsia"/>
          <w:sz w:val="30"/>
        </w:rPr>
      </w:pPr>
    </w:p>
    <w:p w14:paraId="5615135C">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7BEB061C">
      <w:pPr>
        <w:adjustRightInd w:val="0"/>
        <w:snapToGrid w:val="0"/>
        <w:spacing w:line="560" w:lineRule="exact"/>
        <w:jc w:val="both"/>
        <w:rPr>
          <w:rFonts w:hint="eastAsia" w:asciiTheme="majorEastAsia" w:hAnsiTheme="majorEastAsia" w:eastAsiaTheme="majorEastAsia" w:cstheme="majorEastAsia"/>
          <w:sz w:val="30"/>
        </w:rPr>
      </w:pPr>
    </w:p>
    <w:p w14:paraId="7B375F3D">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3D024552">
      <w:pPr>
        <w:spacing w:after="120" w:afterLines="50" w:line="440" w:lineRule="exact"/>
        <w:jc w:val="center"/>
        <w:rPr>
          <w:rFonts w:hint="eastAsia" w:ascii="宋体" w:hAnsi="宋体" w:cs="宋体"/>
          <w:b/>
          <w:bCs/>
          <w:sz w:val="32"/>
          <w:szCs w:val="32"/>
        </w:rPr>
      </w:pPr>
    </w:p>
    <w:p w14:paraId="0089D0C9">
      <w:pPr>
        <w:spacing w:after="120" w:afterLines="50" w:line="440" w:lineRule="exact"/>
        <w:jc w:val="center"/>
        <w:rPr>
          <w:rFonts w:hint="eastAsia" w:ascii="宋体" w:hAnsi="宋体" w:cs="宋体"/>
          <w:b/>
          <w:bCs/>
          <w:sz w:val="32"/>
          <w:szCs w:val="32"/>
        </w:rPr>
      </w:pPr>
    </w:p>
    <w:p w14:paraId="6E4E1259">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67F933C8">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2FF21092">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1．我方仔细研究了</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宋体" w:hAnsi="宋体" w:cs="宋体"/>
          <w:snapToGrid w:val="0"/>
          <w:kern w:val="0"/>
          <w:szCs w:val="21"/>
          <w:u w:val="single"/>
          <w:lang w:val="en-US" w:eastAsia="zh-CN"/>
        </w:rPr>
        <w:t xml:space="preserve">交安专项 </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元（人民币），我方声明此报价已考虑了所有因素，</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1845E0A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09110D97">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72CFA5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0420AAA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528A389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63104DE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55616CE7">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061F3BF1">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 90 天之内有效，在此期限届满之前，本响应函及响应文件其它组成部分将始终对我方具有约束力并可随时被采纳。</w:t>
      </w:r>
    </w:p>
    <w:p w14:paraId="77EF069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5E81247B">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740F0852">
      <w:pPr>
        <w:rPr>
          <w:rFonts w:hint="eastAsia"/>
          <w:lang w:val="en-US" w:eastAsia="zh-CN"/>
        </w:rPr>
      </w:pPr>
    </w:p>
    <w:p w14:paraId="2AA5951D">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2CE872FC">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13AF1261">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63A19069">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4E1D242F">
      <w:pPr>
        <w:spacing w:line="480" w:lineRule="exact"/>
        <w:jc w:val="center"/>
        <w:rPr>
          <w:rFonts w:hint="eastAsia" w:ascii="黑体" w:eastAsia="黑体"/>
          <w:b/>
          <w:bCs/>
          <w:sz w:val="36"/>
        </w:rPr>
      </w:pPr>
    </w:p>
    <w:p w14:paraId="508629D4">
      <w:pPr>
        <w:spacing w:line="480" w:lineRule="exact"/>
        <w:jc w:val="both"/>
        <w:rPr>
          <w:rFonts w:hint="eastAsia" w:ascii="黑体" w:eastAsia="黑体"/>
          <w:b/>
          <w:bCs/>
          <w:sz w:val="36"/>
        </w:rPr>
      </w:pPr>
    </w:p>
    <w:p w14:paraId="0243368D">
      <w:pPr>
        <w:spacing w:line="360" w:lineRule="auto"/>
        <w:jc w:val="center"/>
        <w:outlineLvl w:val="1"/>
        <w:rPr>
          <w:rFonts w:hint="eastAsia" w:ascii="宋体" w:hAnsi="宋体" w:cs="宋体"/>
          <w:b/>
          <w:bCs/>
          <w:sz w:val="32"/>
          <w:szCs w:val="32"/>
        </w:rPr>
      </w:pPr>
      <w:bookmarkStart w:id="29" w:name="_Toc478761773"/>
      <w:bookmarkStart w:id="30" w:name="_Toc31445"/>
      <w:r>
        <w:rPr>
          <w:rFonts w:hint="eastAsia" w:ascii="宋体" w:hAnsi="宋体" w:cs="宋体"/>
          <w:b/>
          <w:bCs/>
          <w:sz w:val="32"/>
          <w:szCs w:val="32"/>
        </w:rPr>
        <w:t>二、</w:t>
      </w:r>
      <w:bookmarkEnd w:id="29"/>
      <w:bookmarkEnd w:id="30"/>
      <w:r>
        <w:rPr>
          <w:rFonts w:hint="eastAsia" w:ascii="宋体" w:hAnsi="宋体" w:cs="宋体"/>
          <w:b/>
          <w:bCs/>
          <w:sz w:val="32"/>
          <w:szCs w:val="32"/>
        </w:rPr>
        <w:t>法定代表人身份证明或附有法定代表人身份证明</w:t>
      </w:r>
    </w:p>
    <w:p w14:paraId="4E01B3FD">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72DD97A3">
      <w:pPr>
        <w:snapToGrid w:val="0"/>
        <w:spacing w:line="360" w:lineRule="auto"/>
        <w:jc w:val="center"/>
        <w:rPr>
          <w:rFonts w:hint="eastAsia" w:ascii="宋体" w:hAnsi="宋体" w:cs="宋体"/>
          <w:b/>
          <w:bCs/>
          <w:sz w:val="32"/>
          <w:szCs w:val="32"/>
        </w:rPr>
      </w:pPr>
    </w:p>
    <w:p w14:paraId="78BF04AB">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22D32ED6">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B6BEF12">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2DBD5110">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1511B2C8">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1710C962">
      <w:pPr>
        <w:snapToGrid w:val="0"/>
        <w:spacing w:line="480" w:lineRule="auto"/>
        <w:ind w:firstLine="0" w:firstLineChars="0"/>
        <w:rPr>
          <w:rFonts w:hint="eastAsia" w:ascii="宋体" w:hAnsi="宋体" w:cs="宋体"/>
          <w:szCs w:val="21"/>
        </w:rPr>
      </w:pPr>
    </w:p>
    <w:p w14:paraId="04120AA7">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57A175A6">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63188813">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7E96728A">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2C93D19">
      <w:pPr>
        <w:pStyle w:val="18"/>
        <w:rPr>
          <w:rFonts w:hint="eastAsia"/>
        </w:rPr>
      </w:pPr>
    </w:p>
    <w:p w14:paraId="42C5A3FC">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1A7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5D5C8746">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法定代表人身份证复印件粘贴处（正、反面）</w:t>
            </w:r>
            <w:r>
              <w:rPr>
                <w:rFonts w:hint="eastAsia" w:ascii="宋体" w:hAnsi="宋体" w:cs="宋体"/>
                <w:szCs w:val="21"/>
                <w:lang w:val="en-US" w:eastAsia="zh-CN"/>
              </w:rPr>
              <w:t>可附页</w:t>
            </w:r>
          </w:p>
        </w:tc>
      </w:tr>
    </w:tbl>
    <w:p w14:paraId="53C61678">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31" w:name="_Toc44"/>
      <w:bookmarkStart w:id="32" w:name="_Toc47876177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1"/>
      <w:bookmarkEnd w:id="32"/>
    </w:p>
    <w:p w14:paraId="39DF264A">
      <w:pPr>
        <w:spacing w:line="440" w:lineRule="exact"/>
        <w:ind w:firstLine="420" w:firstLineChars="200"/>
        <w:rPr>
          <w:rFonts w:hint="eastAsia" w:ascii="宋体" w:hAnsi="宋体" w:cs="宋体"/>
          <w:szCs w:val="21"/>
        </w:rPr>
      </w:pPr>
    </w:p>
    <w:p w14:paraId="6E61243E">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56ED1061">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4302AB6D">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18200BEF">
      <w:pPr>
        <w:spacing w:line="360" w:lineRule="auto"/>
        <w:rPr>
          <w:rFonts w:hint="eastAsia" w:ascii="宋体" w:hAnsi="宋体" w:cs="宋体"/>
          <w:szCs w:val="21"/>
        </w:rPr>
      </w:pPr>
    </w:p>
    <w:p w14:paraId="6EFB640B">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3BFED8A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4CBF48C1">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48BEE21C">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609D24E0">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6B9A50E2">
      <w:pPr>
        <w:snapToGrid w:val="0"/>
        <w:spacing w:line="480" w:lineRule="auto"/>
        <w:jc w:val="both"/>
        <w:rPr>
          <w:rFonts w:hint="eastAsia" w:ascii="宋体" w:hAnsi="宋体" w:cs="宋体"/>
          <w:szCs w:val="21"/>
          <w:u w:val="single"/>
        </w:rPr>
      </w:pPr>
    </w:p>
    <w:p w14:paraId="52F1213D">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7C419BC5">
      <w:pPr>
        <w:rPr>
          <w:rFonts w:hint="eastAsia" w:ascii="宋体" w:hAnsi="宋体" w:cs="宋体"/>
          <w:szCs w:val="21"/>
        </w:rPr>
      </w:pPr>
    </w:p>
    <w:p w14:paraId="401E81C5">
      <w:pPr>
        <w:pStyle w:val="18"/>
        <w:rPr>
          <w:rFonts w:hint="eastAsia" w:ascii="宋体" w:hAnsi="宋体" w:cs="宋体"/>
          <w:szCs w:val="21"/>
        </w:rPr>
      </w:pPr>
    </w:p>
    <w:p w14:paraId="55272CDB">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5B4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5D423124">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委托代理人身份证复印件粘贴处（正、反面）</w:t>
            </w:r>
            <w:r>
              <w:rPr>
                <w:rFonts w:hint="eastAsia" w:ascii="宋体" w:hAnsi="宋体" w:cs="宋体"/>
                <w:szCs w:val="21"/>
                <w:lang w:val="en-US" w:eastAsia="zh-CN"/>
              </w:rPr>
              <w:t>可附页</w:t>
            </w:r>
          </w:p>
        </w:tc>
      </w:tr>
    </w:tbl>
    <w:p w14:paraId="0B23557E">
      <w:pPr>
        <w:rPr>
          <w:rFonts w:hint="eastAsia"/>
        </w:rPr>
      </w:pPr>
    </w:p>
    <w:p w14:paraId="1B7BB3A4">
      <w:pPr>
        <w:spacing w:line="480" w:lineRule="exact"/>
        <w:jc w:val="center"/>
        <w:rPr>
          <w:rFonts w:hint="eastAsia" w:ascii="黑体" w:eastAsia="黑体"/>
          <w:b/>
          <w:bCs/>
          <w:sz w:val="36"/>
        </w:rPr>
      </w:pPr>
    </w:p>
    <w:p w14:paraId="76BF78B4">
      <w:pPr>
        <w:spacing w:line="480" w:lineRule="exact"/>
        <w:jc w:val="center"/>
        <w:rPr>
          <w:rFonts w:hint="eastAsia" w:ascii="黑体" w:eastAsia="黑体"/>
          <w:b/>
          <w:bCs/>
          <w:sz w:val="36"/>
        </w:rPr>
      </w:pPr>
    </w:p>
    <w:p w14:paraId="36060CB0">
      <w:pPr>
        <w:rPr>
          <w:rFonts w:hint="eastAsia"/>
        </w:rPr>
      </w:pPr>
    </w:p>
    <w:p w14:paraId="48D09137">
      <w:pPr>
        <w:numPr>
          <w:ilvl w:val="0"/>
          <w:numId w:val="2"/>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70382EF7">
      <w:pPr>
        <w:pStyle w:val="2"/>
        <w:numPr>
          <w:ilvl w:val="0"/>
          <w:numId w:val="0"/>
        </w:numPr>
        <w:rPr>
          <w:rFonts w:hint="eastAsia"/>
          <w:lang w:val="en-US" w:eastAsia="zh-CN"/>
        </w:rPr>
      </w:pPr>
      <w:r>
        <w:rPr>
          <w:rFonts w:hint="eastAsia"/>
          <w:lang w:val="en-US" w:eastAsia="zh-CN"/>
        </w:rPr>
        <w:t>项目名称：</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lang w:val="en-US" w:eastAsia="zh-CN"/>
        </w:rPr>
        <w:t>交安专项</w:t>
      </w:r>
    </w:p>
    <w:tbl>
      <w:tblPr>
        <w:tblStyle w:val="23"/>
        <w:tblpPr w:leftFromText="180" w:rightFromText="180" w:vertAnchor="text" w:horzAnchor="page" w:tblpX="337" w:tblpY="907"/>
        <w:tblOverlap w:val="never"/>
        <w:tblW w:w="604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992"/>
        <w:gridCol w:w="1290"/>
        <w:gridCol w:w="3794"/>
        <w:gridCol w:w="975"/>
        <w:gridCol w:w="950"/>
        <w:gridCol w:w="1065"/>
        <w:gridCol w:w="1065"/>
      </w:tblGrid>
      <w:tr w14:paraId="429FB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5725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D4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子目号</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D98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子目名称</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37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单位 </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59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数量</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4352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u w:val="none"/>
                <w:lang w:val="en-US" w:eastAsia="zh-CN"/>
              </w:rPr>
              <w:t>含税单价（元）</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A77B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金额</w:t>
            </w:r>
          </w:p>
        </w:tc>
      </w:tr>
      <w:tr w14:paraId="6DC0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EE710">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D099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 xml:space="preserve">601 </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2BE14C">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墙式护栏维修</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586F0">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7C9BC">
            <w:pPr>
              <w:jc w:val="center"/>
              <w:rPr>
                <w:rFonts w:hint="eastAsia"/>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1D0C6">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FB3B4">
            <w:pPr>
              <w:jc w:val="right"/>
              <w:rPr>
                <w:rFonts w:hint="eastAsia" w:asciiTheme="minorEastAsia" w:hAnsiTheme="minorEastAsia" w:eastAsiaTheme="minorEastAsia" w:cstheme="minorEastAsia"/>
                <w:i w:val="0"/>
                <w:iCs w:val="0"/>
                <w:color w:val="000000"/>
                <w:sz w:val="21"/>
                <w:szCs w:val="21"/>
                <w:u w:val="none"/>
              </w:rPr>
            </w:pPr>
          </w:p>
        </w:tc>
      </w:tr>
      <w:tr w14:paraId="35D69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B5C70">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B5D95">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601-2</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079C99">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修复</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B23B5">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CEE73">
            <w:pPr>
              <w:jc w:val="center"/>
              <w:rPr>
                <w:rFonts w:hint="eastAsia"/>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2855C">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3A9A1">
            <w:pPr>
              <w:jc w:val="right"/>
              <w:rPr>
                <w:rFonts w:hint="eastAsia" w:asciiTheme="minorEastAsia" w:hAnsiTheme="minorEastAsia" w:eastAsiaTheme="minorEastAsia" w:cstheme="minorEastAsia"/>
                <w:i w:val="0"/>
                <w:iCs w:val="0"/>
                <w:color w:val="000000"/>
                <w:sz w:val="21"/>
                <w:szCs w:val="21"/>
                <w:u w:val="none"/>
              </w:rPr>
            </w:pPr>
          </w:p>
        </w:tc>
      </w:tr>
      <w:tr w14:paraId="17A4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9370E">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3</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9863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692958">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桥梁刷漆：丙烯酸聚氨酯面漆</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18E11">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69C5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810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4A41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1052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D7F7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15AFC">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4</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D604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7E0269">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Ⅳ类反光膜（含1mm底板）</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4C115">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1C846">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141.2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056DC">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44000">
            <w:pPr>
              <w:jc w:val="right"/>
              <w:rPr>
                <w:rFonts w:hint="eastAsia" w:asciiTheme="minorEastAsia" w:hAnsiTheme="minorEastAsia" w:eastAsiaTheme="minorEastAsia" w:cstheme="minorEastAsia"/>
                <w:i w:val="0"/>
                <w:iCs w:val="0"/>
                <w:color w:val="000000"/>
                <w:sz w:val="21"/>
                <w:szCs w:val="21"/>
                <w:u w:val="none"/>
              </w:rPr>
            </w:pPr>
          </w:p>
        </w:tc>
      </w:tr>
      <w:tr w14:paraId="2012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7FD0F">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5</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FD6F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 xml:space="preserve">602 </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306291">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波形梁护栏维修</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E94E4">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51091">
            <w:pPr>
              <w:jc w:val="center"/>
              <w:rPr>
                <w:rFonts w:hint="eastAsia"/>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4E476">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43161">
            <w:pPr>
              <w:jc w:val="right"/>
              <w:rPr>
                <w:rFonts w:hint="eastAsia" w:asciiTheme="minorEastAsia" w:hAnsiTheme="minorEastAsia" w:eastAsiaTheme="minorEastAsia" w:cstheme="minorEastAsia"/>
                <w:i w:val="0"/>
                <w:iCs w:val="0"/>
                <w:color w:val="000000"/>
                <w:sz w:val="21"/>
                <w:szCs w:val="21"/>
                <w:u w:val="none"/>
              </w:rPr>
            </w:pPr>
          </w:p>
        </w:tc>
      </w:tr>
      <w:tr w14:paraId="7E644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5EAAB">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6</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4CF4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602-2</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606B3A">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波形梁护栏利用、清洗、刷漆</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F4741">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FDD9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996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97E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0B2B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43D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C899A">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7</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E6343">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602-3</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8CD4E0">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调整</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D458B">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71F33">
            <w:pPr>
              <w:jc w:val="center"/>
              <w:rPr>
                <w:rFonts w:hint="default"/>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B5A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8D06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C34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2BF9E">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8</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A7A6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678D7E">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波形护栏套管加高（旧板拆除、清洗、刷漆，利用）</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598E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32B5E">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3398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949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BB17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C93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A1287">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9</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C135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749D76">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波形护栏板更换（残值等因素自行考虑）</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A55B8">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A0FD3">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92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A4639">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0B302">
            <w:pPr>
              <w:jc w:val="right"/>
              <w:rPr>
                <w:rFonts w:hint="eastAsia" w:asciiTheme="minorEastAsia" w:hAnsiTheme="minorEastAsia" w:eastAsiaTheme="minorEastAsia" w:cstheme="minorEastAsia"/>
                <w:i w:val="0"/>
                <w:iCs w:val="0"/>
                <w:color w:val="000000"/>
                <w:sz w:val="21"/>
                <w:szCs w:val="21"/>
                <w:u w:val="none"/>
              </w:rPr>
            </w:pPr>
          </w:p>
        </w:tc>
      </w:tr>
      <w:tr w14:paraId="5BBC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DB54D">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10</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C6F35">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602-4</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491BB7">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重建或新增</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8D1BF">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14148">
            <w:pPr>
              <w:jc w:val="center"/>
              <w:rPr>
                <w:rFonts w:hint="eastAsia"/>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7C9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876F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7EA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C28DC">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11</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5AB81">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5D5C73">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波形护栏重建(旧板利用、清洗、刷漆；拆除旧立柱、打入新立柱，残值因素等自行考虑)</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4872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17B0A">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902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80DA5">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125E0">
            <w:pPr>
              <w:jc w:val="right"/>
              <w:rPr>
                <w:rFonts w:hint="eastAsia" w:asciiTheme="minorEastAsia" w:hAnsiTheme="minorEastAsia" w:eastAsiaTheme="minorEastAsia" w:cstheme="minorEastAsia"/>
                <w:i w:val="0"/>
                <w:iCs w:val="0"/>
                <w:color w:val="000000"/>
                <w:sz w:val="21"/>
                <w:szCs w:val="21"/>
                <w:u w:val="none"/>
              </w:rPr>
            </w:pPr>
          </w:p>
        </w:tc>
      </w:tr>
      <w:tr w14:paraId="7A2A0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30FC1">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12</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613C6">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9E3E24">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立柱更换（（打入新立柱，残值等因素自行考虑）</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81468">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2DB0E">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5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F8C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6D16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C12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58C53">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13</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DD204">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-c</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1E5A6B">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立柱更换（钻孔，残值等因素自行考虑）</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CF4E4">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2BE24">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25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CCB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832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6BF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8BF84">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14</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94E9B">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-d</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1B92F4">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托架更换</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6D3C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C4F85">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116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72524">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BCBF2">
            <w:pPr>
              <w:jc w:val="right"/>
              <w:rPr>
                <w:rFonts w:hint="eastAsia" w:asciiTheme="minorEastAsia" w:hAnsiTheme="minorEastAsia" w:eastAsiaTheme="minorEastAsia" w:cstheme="minorEastAsia"/>
                <w:i w:val="0"/>
                <w:iCs w:val="0"/>
                <w:color w:val="000000"/>
                <w:sz w:val="21"/>
                <w:szCs w:val="21"/>
                <w:u w:val="none"/>
              </w:rPr>
            </w:pPr>
          </w:p>
        </w:tc>
      </w:tr>
      <w:tr w14:paraId="24DEA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285CC">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15</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C09C3">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-e</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E87287">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护栏端头更换</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A4283">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7C561">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5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7A2BA">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C6A61">
            <w:pPr>
              <w:jc w:val="right"/>
              <w:rPr>
                <w:rFonts w:hint="eastAsia" w:asciiTheme="minorEastAsia" w:hAnsiTheme="minorEastAsia" w:eastAsiaTheme="minorEastAsia" w:cstheme="minorEastAsia"/>
                <w:i w:val="0"/>
                <w:iCs w:val="0"/>
                <w:color w:val="000000"/>
                <w:sz w:val="21"/>
                <w:szCs w:val="21"/>
                <w:u w:val="none"/>
              </w:rPr>
            </w:pPr>
          </w:p>
        </w:tc>
      </w:tr>
      <w:tr w14:paraId="2238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C0100">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16</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89E0C">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-f</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BD4A97">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IV类反光膜更换</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084F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CDEA5">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36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06CFB">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A76E3">
            <w:pPr>
              <w:jc w:val="right"/>
              <w:rPr>
                <w:rFonts w:hint="eastAsia" w:asciiTheme="minorEastAsia" w:hAnsiTheme="minorEastAsia" w:eastAsiaTheme="minorEastAsia" w:cstheme="minorEastAsia"/>
                <w:i w:val="0"/>
                <w:iCs w:val="0"/>
                <w:color w:val="000000"/>
                <w:sz w:val="21"/>
                <w:szCs w:val="21"/>
                <w:u w:val="none"/>
              </w:rPr>
            </w:pPr>
          </w:p>
        </w:tc>
      </w:tr>
      <w:tr w14:paraId="17D12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EF417">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17</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7C359">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 xml:space="preserve">603 </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0B61D0">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城市隔离护栏维修</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8BE9D">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65604">
            <w:pPr>
              <w:jc w:val="center"/>
              <w:rPr>
                <w:rFonts w:hint="default"/>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650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18D7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BE4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160CF">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18</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D4A90">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603-1</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B5BECB">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拆除机非隔离护栏</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98C43">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92D7B">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237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AAFD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3C4A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008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54D63">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19</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AD081">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603-2</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312E5B">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更换机非隔离护栏</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06B9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AAFFB">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54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890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7197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FE6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ADFDE">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20</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D2DE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 xml:space="preserve">606 </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7455A4">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示警桩（墩）维修</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5A0DF">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7F468">
            <w:pPr>
              <w:jc w:val="center"/>
              <w:rPr>
                <w:rFonts w:hint="default"/>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9CA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1BB7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734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CD333">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21</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B9A9F">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606-1</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96437F">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道口柱拆除</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CFF6C">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10F56">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42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FB6F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9954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D24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105C2">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22</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496A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606-2</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3F12BA">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示警桩重建或新增</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FD84A">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329AD">
            <w:pPr>
              <w:jc w:val="center"/>
              <w:rPr>
                <w:rFonts w:hint="default"/>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73A7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245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071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686B9">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23</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C1D29">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7DB62E">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柔性警示柱（PU材质）</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7927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F4206">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969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9F7A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84FB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20A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73DF2">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24</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47CB6">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0B457E">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钢制警示柱（道口柱）</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8C7C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3BB8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163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C176F">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6D5D1">
            <w:pPr>
              <w:jc w:val="right"/>
              <w:rPr>
                <w:rFonts w:hint="eastAsia" w:asciiTheme="minorEastAsia" w:hAnsiTheme="minorEastAsia" w:eastAsiaTheme="minorEastAsia" w:cstheme="minorEastAsia"/>
                <w:i w:val="0"/>
                <w:iCs w:val="0"/>
                <w:color w:val="000000"/>
                <w:sz w:val="21"/>
                <w:szCs w:val="21"/>
                <w:u w:val="none"/>
              </w:rPr>
            </w:pPr>
          </w:p>
        </w:tc>
      </w:tr>
      <w:tr w14:paraId="7F390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6E3A1">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25</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AEE84">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 xml:space="preserve">608 </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69F4C9">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单柱式交通标志维修</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A66EE">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D31C3">
            <w:pPr>
              <w:jc w:val="center"/>
              <w:rPr>
                <w:rFonts w:hint="default"/>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57D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F9C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EAA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A279A">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26</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B43F8">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608-1</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6F0D9F">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拆除(残值等因素自行考虑）</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D39E0">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D029A">
            <w:pPr>
              <w:jc w:val="center"/>
              <w:rPr>
                <w:rFonts w:hint="eastAsia"/>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36E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A4E0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612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2B52B">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27</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09C9F">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959D5F">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拆除单柱式标志杆件</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F3B1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F7EB7">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12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AAA3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CA8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4E5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DF962">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28</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5249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608-2</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2D82D8">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修复(残值等因素自行考虑）</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77E00">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66515">
            <w:pPr>
              <w:jc w:val="center"/>
              <w:rPr>
                <w:rFonts w:hint="default"/>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721C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7CD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70E1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1CE30">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29</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5D635">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D4E6BA">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单柱式标志板面更换：○800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6D49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4D8A2">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14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8C91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DB8D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EB2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C95C9">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30</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C0536">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5CCE5D">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单柱式标志板面更换：△900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BB8A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149A3">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3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C100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FBC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B781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CB45B">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31</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99D0A">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-c</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A7282A">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单柱式标志板面更换：□800×400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AAAA5">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F193B">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5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63DF5">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3DF6F">
            <w:pPr>
              <w:jc w:val="right"/>
              <w:rPr>
                <w:rFonts w:hint="eastAsia" w:asciiTheme="minorEastAsia" w:hAnsiTheme="minorEastAsia" w:eastAsiaTheme="minorEastAsia" w:cstheme="minorEastAsia"/>
                <w:i w:val="0"/>
                <w:iCs w:val="0"/>
                <w:color w:val="000000"/>
                <w:sz w:val="21"/>
                <w:szCs w:val="21"/>
                <w:u w:val="none"/>
              </w:rPr>
            </w:pPr>
          </w:p>
        </w:tc>
      </w:tr>
      <w:tr w14:paraId="3FBD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EC3CA">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32</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095EF">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-d</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44D49D">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单柱式标志板面更换：△700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C246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F006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6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B52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7401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07F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97548">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33</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CD53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-e</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886D28">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单柱式标志板面更换：□800×800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F90C2">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65162">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DBA8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4D4B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08DF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BF3D1">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34</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87569">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-f</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737A49">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单柱式标志板面更换：□400×1200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835F6">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83BA2">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1E6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BF99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C88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C57EA">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35</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E3ECA">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-g</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BB2AF3">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单柱式标志板面更换：□600×1450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A3B78">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ACAD0">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C2F0A">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D9DE8">
            <w:pPr>
              <w:jc w:val="right"/>
              <w:rPr>
                <w:rFonts w:hint="eastAsia" w:asciiTheme="minorEastAsia" w:hAnsiTheme="minorEastAsia" w:eastAsiaTheme="minorEastAsia" w:cstheme="minorEastAsia"/>
                <w:i w:val="0"/>
                <w:iCs w:val="0"/>
                <w:color w:val="000000"/>
                <w:sz w:val="21"/>
                <w:szCs w:val="21"/>
                <w:u w:val="none"/>
              </w:rPr>
            </w:pPr>
          </w:p>
        </w:tc>
      </w:tr>
      <w:tr w14:paraId="2EEE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BBFC4">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36</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6B3CC">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-h</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7DFCDB">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单柱式标志板面更换：□600×1200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94B8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13D49">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DD0AF">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F0E0D">
            <w:pPr>
              <w:jc w:val="right"/>
              <w:rPr>
                <w:rFonts w:hint="eastAsia" w:asciiTheme="minorEastAsia" w:hAnsiTheme="minorEastAsia" w:eastAsiaTheme="minorEastAsia" w:cstheme="minorEastAsia"/>
                <w:i w:val="0"/>
                <w:iCs w:val="0"/>
                <w:color w:val="000000"/>
                <w:sz w:val="21"/>
                <w:szCs w:val="21"/>
                <w:u w:val="none"/>
              </w:rPr>
            </w:pPr>
          </w:p>
        </w:tc>
      </w:tr>
      <w:tr w14:paraId="4B05D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3AF4B">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37</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920F4">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-i</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562C79">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单柱式标志板面更换：正八边形外径600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5FBE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28186">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3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B6F3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E8CA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EF5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2AB8D">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38</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E034F">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608-3</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D94013">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重建或新增</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2A498">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2D9DA">
            <w:pPr>
              <w:jc w:val="center"/>
              <w:rPr>
                <w:rFonts w:hint="default"/>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B450E">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F3ADD">
            <w:pPr>
              <w:jc w:val="right"/>
              <w:rPr>
                <w:rFonts w:hint="eastAsia" w:asciiTheme="minorEastAsia" w:hAnsiTheme="minorEastAsia" w:eastAsiaTheme="minorEastAsia" w:cstheme="minorEastAsia"/>
                <w:i w:val="0"/>
                <w:iCs w:val="0"/>
                <w:color w:val="000000"/>
                <w:sz w:val="21"/>
                <w:szCs w:val="21"/>
                <w:u w:val="none"/>
              </w:rPr>
            </w:pPr>
          </w:p>
        </w:tc>
      </w:tr>
      <w:tr w14:paraId="406C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CEF15">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39</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99656">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2DB8AA">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新建单柱式标志：Φ76mm立柱+△700、△700、口600×250（含基础、立柱、面板）</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B43D2">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934DB">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75AC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E682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9AD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3E67B">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40</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7D5D8">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5D8835">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单柱式板面新增：○800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45F3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4E004">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4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1C7A4">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EC3DF">
            <w:pPr>
              <w:jc w:val="right"/>
              <w:rPr>
                <w:rFonts w:hint="eastAsia" w:asciiTheme="minorEastAsia" w:hAnsiTheme="minorEastAsia" w:eastAsiaTheme="minorEastAsia" w:cstheme="minorEastAsia"/>
                <w:i w:val="0"/>
                <w:iCs w:val="0"/>
                <w:color w:val="000000"/>
                <w:sz w:val="21"/>
                <w:szCs w:val="21"/>
                <w:u w:val="none"/>
              </w:rPr>
            </w:pPr>
          </w:p>
        </w:tc>
      </w:tr>
      <w:tr w14:paraId="6995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82DDD">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41</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F89E9">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-c</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D74D52">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单柱式板面新增：△900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AEEC0">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26349">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D8D1E">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3E97F">
            <w:pPr>
              <w:jc w:val="right"/>
              <w:rPr>
                <w:rFonts w:hint="eastAsia" w:asciiTheme="minorEastAsia" w:hAnsiTheme="minorEastAsia" w:eastAsiaTheme="minorEastAsia" w:cstheme="minorEastAsia"/>
                <w:i w:val="0"/>
                <w:iCs w:val="0"/>
                <w:color w:val="000000"/>
                <w:sz w:val="21"/>
                <w:szCs w:val="21"/>
                <w:u w:val="none"/>
              </w:rPr>
            </w:pPr>
          </w:p>
        </w:tc>
      </w:tr>
      <w:tr w14:paraId="3C2E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9BC45">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42</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ACABF">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-d</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22BB99">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单柱式板面新增：□800×300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7951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F853D">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56F5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AEED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4A0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5D82B">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43</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22CC8">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-e</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1CDD6C">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单柱式板面新增：□800×400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ACDD3">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418EC">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7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071E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A467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38C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0C2A8">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44</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8EEE5">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-f</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43F5C3">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单柱式板面新增：△700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52856">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FE67F">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28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039D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20B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FE2A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B5B5C">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45</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4A12B">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-g</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EEA7CA">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单柱式板面新增：○600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1B8F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F11F7">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54641">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7E601">
            <w:pPr>
              <w:jc w:val="right"/>
              <w:rPr>
                <w:rFonts w:hint="eastAsia" w:asciiTheme="minorEastAsia" w:hAnsiTheme="minorEastAsia" w:eastAsiaTheme="minorEastAsia" w:cstheme="minorEastAsia"/>
                <w:i w:val="0"/>
                <w:iCs w:val="0"/>
                <w:color w:val="000000"/>
                <w:sz w:val="21"/>
                <w:szCs w:val="21"/>
                <w:u w:val="none"/>
              </w:rPr>
            </w:pPr>
          </w:p>
        </w:tc>
      </w:tr>
      <w:tr w14:paraId="0FB45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0441A">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46</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22DA3">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-h</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2E37AF">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单柱式板面新增：□1200×1200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6354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5C74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28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D990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126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70E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ACFCF">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47</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FAF8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-i</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56D4DA">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单柱式版面移位更换：□800×800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6A51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097AB">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CF7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12A7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4D1C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5F9FD">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48</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81972">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 xml:space="preserve">611 </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D56533">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单悬臂式交通标志维修</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1EF00">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43731">
            <w:pPr>
              <w:jc w:val="center"/>
              <w:rPr>
                <w:rFonts w:hint="default"/>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1F5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7750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765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C7D3B">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49</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B352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611-1</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9A7176">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拆除(残值等因素自行考虑）</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AD510">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79558">
            <w:pPr>
              <w:jc w:val="center"/>
              <w:rPr>
                <w:rFonts w:hint="eastAsia"/>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6B38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3EB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9655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53C34">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50</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4A314">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25B9F2">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拆除悬臂式标志杆件</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E415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2F291">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2B41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A6A1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1346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F0EAC">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51</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C555C">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611-2</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8D727C">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修复(残值等因素自行考虑）</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ED91B">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F363C">
            <w:pPr>
              <w:jc w:val="center"/>
              <w:rPr>
                <w:rFonts w:hint="default"/>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842E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F27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122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DF476">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52</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9635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1A36A1">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悬臂式标志板面更换：○800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36876">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69813">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8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B5BA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C41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AE82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CB1AF">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53</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496EC">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76A8FA">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悬臂式标志板面更换：△900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79975">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68DAC">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41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C1288">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1030A">
            <w:pPr>
              <w:jc w:val="right"/>
              <w:rPr>
                <w:rFonts w:hint="eastAsia" w:asciiTheme="minorEastAsia" w:hAnsiTheme="minorEastAsia" w:eastAsiaTheme="minorEastAsia" w:cstheme="minorEastAsia"/>
                <w:i w:val="0"/>
                <w:iCs w:val="0"/>
                <w:color w:val="000000"/>
                <w:sz w:val="21"/>
                <w:szCs w:val="21"/>
                <w:u w:val="none"/>
              </w:rPr>
            </w:pPr>
          </w:p>
        </w:tc>
      </w:tr>
      <w:tr w14:paraId="3D1CD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CFD14">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54</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E67DB">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-c</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5C3918">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悬臂式标志板面更换：□2000×1200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E330C">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CB74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499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78C9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E23E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629BE">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55</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63BDF">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-d</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ECC051">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悬臂式标志板面更换：□800×300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C418C">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4F20E">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E52F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3926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497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506E2">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56</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DF8C3">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-e</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EA5BA1">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悬臂式标志板面更换：□3000×2400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2CBAE">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69A43">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8D06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AB7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68D9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90F36">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57</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3493B">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611-3</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12409C">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重建或新增</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0B7A1">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61D80">
            <w:pPr>
              <w:jc w:val="center"/>
              <w:rPr>
                <w:rFonts w:hint="default"/>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B5C85">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FADA4">
            <w:pPr>
              <w:jc w:val="right"/>
              <w:rPr>
                <w:rFonts w:hint="eastAsia" w:asciiTheme="minorEastAsia" w:hAnsiTheme="minorEastAsia" w:eastAsiaTheme="minorEastAsia" w:cstheme="minorEastAsia"/>
                <w:i w:val="0"/>
                <w:iCs w:val="0"/>
                <w:color w:val="000000"/>
                <w:sz w:val="21"/>
                <w:szCs w:val="21"/>
                <w:u w:val="none"/>
              </w:rPr>
            </w:pPr>
          </w:p>
        </w:tc>
      </w:tr>
      <w:tr w14:paraId="5A9F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B16C2">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58</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46E84">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EBC5F4">
            <w:pPr>
              <w:keepNext w:val="0"/>
              <w:keepLines w:val="0"/>
              <w:widowControl/>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标志板利用移位：○800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CA918">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D57F2">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E85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EA1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E83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D5702">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59</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A37C4">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E4EDB4">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标志板利用移位：□1000×1800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85B8F">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54BB3">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1F1F1">
            <w:pPr>
              <w:jc w:val="right"/>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03C7D">
            <w:pPr>
              <w:jc w:val="right"/>
              <w:rPr>
                <w:rFonts w:hint="eastAsia" w:asciiTheme="minorEastAsia" w:hAnsiTheme="minorEastAsia" w:eastAsiaTheme="minorEastAsia" w:cstheme="minorEastAsia"/>
                <w:i w:val="0"/>
                <w:iCs w:val="0"/>
                <w:color w:val="000000"/>
                <w:sz w:val="21"/>
                <w:szCs w:val="21"/>
                <w:u w:val="none"/>
              </w:rPr>
            </w:pPr>
          </w:p>
        </w:tc>
      </w:tr>
      <w:tr w14:paraId="32536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F7BC6">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60</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CC89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 xml:space="preserve">615 </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771EE9">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拆除、重建里程碑、百米桩、界碑</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0A9C0">
            <w:pPr>
              <w:jc w:val="center"/>
              <w:rPr>
                <w:rFonts w:hint="eastAsia"/>
                <w:highlight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F3F4E">
            <w:pPr>
              <w:jc w:val="center"/>
              <w:rPr>
                <w:rFonts w:hint="eastAsia"/>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2090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046E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386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C021C">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61</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FDD0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615-2</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AA5F5E">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重建或新增里程碑、百米桩、界碑</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2A34E">
            <w:pPr>
              <w:jc w:val="center"/>
              <w:rPr>
                <w:rFonts w:hint="eastAsia"/>
                <w:highlight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0C753">
            <w:pPr>
              <w:jc w:val="center"/>
              <w:rPr>
                <w:rFonts w:hint="eastAsia"/>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1F26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2172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0016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8CEDB">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62</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7CD31">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BF1097">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里程碑修复</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A5E69">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863AA">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8B7F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2B1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F68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A340B">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63</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D09E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3A9108">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百米桩修复</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3DB31">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4A46B">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73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310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5BDB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D93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031CA">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64</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66819">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 xml:space="preserve">616 </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A1B8B0">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道路交通标线局部维修</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763F5">
            <w:pPr>
              <w:jc w:val="center"/>
              <w:rPr>
                <w:rFonts w:hint="eastAsia"/>
                <w:highlight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79CDE">
            <w:pPr>
              <w:jc w:val="center"/>
              <w:rPr>
                <w:rFonts w:hint="eastAsia"/>
                <w:highlight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8012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9E43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CDA8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F5EE3">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65</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CD763">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616-1</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777C2F">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热熔型涂料路面标线修复</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98325">
            <w:pPr>
              <w:jc w:val="center"/>
              <w:rPr>
                <w:rFonts w:hint="eastAsia"/>
                <w:highlight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34933">
            <w:pPr>
              <w:jc w:val="center"/>
              <w:rPr>
                <w:rFonts w:hint="default"/>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0246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1AEC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6F0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8B092">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66</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476E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CACFC9">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2.0mm热熔型反光标线</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49675">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m2</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14BCF">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 xml:space="preserve">5566.4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2AC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7CDA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497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FD65E">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67</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767A6">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E3E152">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4.5mm振动减速标线</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4D57F">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m2</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34F52">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846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6ABD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F110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FF1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A29E2">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68</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8D2AA">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616-6</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BD1870">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减速带修复</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C0547">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3923E">
            <w:pPr>
              <w:jc w:val="center"/>
              <w:rPr>
                <w:rFonts w:hint="eastAsia"/>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ED9B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5E65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8D2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93898">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69</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789E5">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E954BB">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橡胶减速垄</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12142">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0EC35">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813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551F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76E1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4C9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6A911">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70</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AE41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616-7</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829703">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突起路标修复</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55FDC">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79B3B">
            <w:pPr>
              <w:jc w:val="center"/>
              <w:rPr>
                <w:rFonts w:hint="eastAsia"/>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8B1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399F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3E09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70002">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71</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FD0A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5C571E">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铸铝反光道钉</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5A07B">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F09B1">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100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8C18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C2C6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60B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446D5">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72</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7F367">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616-8</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9B641E">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轮廓标修复</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63008">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5E32A">
            <w:pPr>
              <w:jc w:val="center"/>
              <w:rPr>
                <w:rFonts w:hint="eastAsia"/>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91D0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0DBF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7838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A7A77">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73</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28592">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223CF8">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附着式轮廓标更换</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38676">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89106">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491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EACE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D1C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2046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B99FC">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74</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7DF7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 xml:space="preserve">618 </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E6CBB4">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其它设施维修（3处诱导屏改造后移交富阳区交警部门；路灯就近接电，建成后移交湖源乡）</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1E007">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EEA20">
            <w:pPr>
              <w:jc w:val="center"/>
              <w:rPr>
                <w:rFonts w:hint="eastAsia"/>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8B0D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A86D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79C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31E2B">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75</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A3BAC">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618-3</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10831">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新建诱导屏</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D3F46">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546DE">
            <w:pPr>
              <w:jc w:val="center"/>
              <w:rPr>
                <w:rFonts w:hint="eastAsia"/>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B00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8138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E7E5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BAB26">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76</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75153">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9F1AB3">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全彩诱导屏:显示屏尺寸4000*3000mm，P10显示屏，国产管芯，全彩外包框架(详见图纸）</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13C37">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D8258">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54B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689B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B50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6A1C0">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77</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83D6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2BA63F">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诱导屏控制器：具有至少两个通信接口， 一个用于与控制中心计算机的通信，另一个用于便携计算机使用。传输速率为可调；通信接口：RS232/485，RJ45；亮度调节：9级自动/手动调节，接入交警大队指挥平台集中控制（详见图纸）</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0634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4A47E">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265D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5C5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83AA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BEB7E">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78</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57C8F">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-c</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ED1E25">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落地机箱：箱体不锈钢，1.5厚，尺寸600*540*400（详见图纸）</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C393A">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84EE6">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0595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CD86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BF3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AE589">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79</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9D283">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-d</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FC023A">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支撑杆件及基础，诱导屏立杆：直杆φ500*10*9500mm；横臂φ250*150*8（详见图纸）</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6F588">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A53D4">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8BAE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1E1D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898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3AAB2">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80</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C43F8">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-e</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06D366">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落地机箱基础600*600*450mm（含基础开挖浇混凝土及路面恢复等，详见图纸）</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ED1A5">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2056E">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F58F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A45D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648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6FF12">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81</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43C4E">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-f</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2BD0C5">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杆件内配套线缆：电源线、光纤、网线、信号控制线、线圈馈线、红灯信号线、视频线等</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4165F">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54250">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51FB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1111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FF0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48C22">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82</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9BA1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-g</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D27801">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机箱配套辅件：防雷器、空开、万用插座、支架、rj45头、光纤接续盒、光纤熔接、尾纤、摄像机电源</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F408D">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05B0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FFCF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E6F1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7172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8AB4B">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83</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D45B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-h</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3CE81E">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电源线：YJV5*16，管道为PE50管，含沟槽开挖及恢复</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B8307">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0F1B4">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300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8250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99FD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3A9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3B788">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84</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E8152">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-i</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E4B5DB">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光纤收发器：千兆单模单纤收发器，含收发机，40公里</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86CB2">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E4D33">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775C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097F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47C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2C08C">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85</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E12C2">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-j</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E99EB9">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工业级交换机：8口百兆，交直流电源，二层非网管，导轨式</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D8D9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B462B">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3E60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46B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382F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65463">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86</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FF71A">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618-4</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2720AB">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诱导屏利用移位</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98057">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FC845">
            <w:pPr>
              <w:jc w:val="center"/>
              <w:rPr>
                <w:rFonts w:hint="eastAsia"/>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C2C0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917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FAF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C5199">
            <w:pPr>
              <w:keepNext w:val="0"/>
              <w:keepLines w:val="0"/>
              <w:widowControl/>
              <w:suppressLineNumbers w:val="0"/>
              <w:jc w:val="center"/>
              <w:textAlignment w:val="center"/>
              <w:rPr>
                <w:rFonts w:hint="eastAsia"/>
                <w:highlight w:val="none"/>
              </w:rPr>
            </w:pPr>
            <w:r>
              <w:rPr>
                <w:rFonts w:hint="default" w:ascii="Arial" w:hAnsi="Arial" w:eastAsia="宋体" w:cs="Arial"/>
                <w:i w:val="0"/>
                <w:iCs w:val="0"/>
                <w:color w:val="000000"/>
                <w:kern w:val="0"/>
                <w:sz w:val="22"/>
                <w:szCs w:val="22"/>
                <w:u w:val="none"/>
                <w:lang w:val="en-US" w:eastAsia="zh-CN" w:bidi="ar"/>
              </w:rPr>
              <w:t>87</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83C1B">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97E835">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诱导屏及杆件机箱拆装：含诱导屏、支撑杆件、机箱等设备拆除、吊装、转运及重新安装</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66378">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B866D">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54B5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402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596A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0652B">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88</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5A05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09BED9">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诱导屏控制器利用移位（详见图纸）</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5ADD2">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DC57C">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EDB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2EB1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9F2F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B8E39">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89</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CBB56">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-c</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596B65">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支撑杆件基础：基础2500mm×2500mm×2500mm，含基础开挖浇混凝土，预埋件、防雷接地及 路面恢复等，详见图纸（含开挖外运）</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B3C1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2C95E">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019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F52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79E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35B1B">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90</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DD975">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-d</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20BDB4">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落地机箱基础：基础：600*600*450mm，含基础开挖浇混凝土及路面恢复等</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A7D2C">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95BB6">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F2A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07AA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F17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E3633">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91</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75F40">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-e</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445C78">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杆件内配套线缆：电源线、光纤、网线、信号控制线、线圈馈线、红灯信号线、视频线等</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FAFFC">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21A04">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D00C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C7FC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F53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44A50">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92</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C765B">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-f</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2F01C1">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电源线：YJV5*16，管道为PE50管，含沟槽开挖及恢复</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37816">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8424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600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5B19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9E1B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5DE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B564B">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93</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C2E8D">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618-5</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74AC26">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诱导屏利用改造</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690D9">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6C34B">
            <w:pPr>
              <w:jc w:val="center"/>
              <w:rPr>
                <w:rFonts w:hint="eastAsia"/>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F653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BB3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E48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E6CBA">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94</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E38BA">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C5A0D9">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诱导屏控制器移位改造（详见图纸）</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117BF">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3D7A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F23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005C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9B3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78659">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95</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9623C">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618-6</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C6B355">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新建路灯</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0AE56">
            <w:pPr>
              <w:jc w:val="center"/>
              <w:rPr>
                <w:rFonts w:hint="eastAsia"/>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71130">
            <w:pPr>
              <w:jc w:val="center"/>
              <w:rPr>
                <w:rFonts w:hint="eastAsia"/>
                <w:highlight w:val="none"/>
                <w:lang w:val="en-US" w:eastAsia="zh-CN"/>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799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FAE3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461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BCC79">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96</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29C69">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-a</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5E6681">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8米路灯安装（含光源、8米钢质灯杆，150W-LED路灯，详见图纸）</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79C59">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D75F7">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5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6609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5D2A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87E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FE944">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97</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F8F21">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-b</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ACADE1">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电缆：铜芯电力电缆敷设，YJV22-5*6</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EFDFB">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33C15">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400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F4E4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415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81D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51986">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98</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6EB68">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-c</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ACE35A">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电缆套管：PE32mm管，含沟槽开挖及恢复</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F647C">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4D952">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400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2EF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AEA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45A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B9FA7">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99</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C7CC3">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-d</w:t>
            </w:r>
          </w:p>
        </w:tc>
        <w:tc>
          <w:tcPr>
            <w:tcW w:w="22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585A9F">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供电系统调试（详见施工图）</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C48E7">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516D4">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2 </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85C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0AA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796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0" w:type="pct"/>
            <w:tcBorders>
              <w:top w:val="single" w:color="000000" w:sz="4" w:space="0"/>
              <w:left w:val="single" w:color="000000" w:sz="4" w:space="0"/>
              <w:bottom w:val="single" w:color="auto" w:sz="4" w:space="0"/>
              <w:right w:val="single" w:color="000000" w:sz="4" w:space="0"/>
            </w:tcBorders>
            <w:shd w:val="clear" w:color="auto" w:fill="FFFFFF"/>
            <w:vAlign w:val="center"/>
          </w:tcPr>
          <w:p w14:paraId="22CE2FF0">
            <w:pPr>
              <w:keepNext w:val="0"/>
              <w:keepLines w:val="0"/>
              <w:widowControl/>
              <w:suppressLineNumbers w:val="0"/>
              <w:jc w:val="center"/>
              <w:textAlignment w:val="center"/>
              <w:rPr>
                <w:rFonts w:hint="eastAsia"/>
                <w:highlight w:val="none"/>
                <w:lang w:val="en-US" w:eastAsia="zh-CN"/>
              </w:rPr>
            </w:pPr>
            <w:r>
              <w:rPr>
                <w:rFonts w:hint="default" w:ascii="Arial" w:hAnsi="Arial" w:eastAsia="宋体" w:cs="Arial"/>
                <w:i w:val="0"/>
                <w:iCs w:val="0"/>
                <w:color w:val="000000"/>
                <w:kern w:val="0"/>
                <w:sz w:val="22"/>
                <w:szCs w:val="22"/>
                <w:u w:val="none"/>
                <w:lang w:val="en-US" w:eastAsia="zh-CN" w:bidi="ar"/>
              </w:rPr>
              <w:t>100</w:t>
            </w:r>
          </w:p>
        </w:tc>
        <w:tc>
          <w:tcPr>
            <w:tcW w:w="441" w:type="pct"/>
            <w:tcBorders>
              <w:top w:val="single" w:color="000000" w:sz="4" w:space="0"/>
              <w:left w:val="single" w:color="000000" w:sz="4" w:space="0"/>
              <w:bottom w:val="single" w:color="auto" w:sz="4" w:space="0"/>
              <w:right w:val="single" w:color="000000" w:sz="4" w:space="0"/>
            </w:tcBorders>
            <w:shd w:val="clear" w:color="auto" w:fill="FFFFFF"/>
            <w:vAlign w:val="center"/>
          </w:tcPr>
          <w:p w14:paraId="55483F15">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618-7</w:t>
            </w:r>
          </w:p>
        </w:tc>
        <w:tc>
          <w:tcPr>
            <w:tcW w:w="2262" w:type="pct"/>
            <w:gridSpan w:val="2"/>
            <w:tcBorders>
              <w:top w:val="single" w:color="000000" w:sz="4" w:space="0"/>
              <w:left w:val="single" w:color="000000" w:sz="4" w:space="0"/>
              <w:bottom w:val="single" w:color="auto" w:sz="4" w:space="0"/>
              <w:right w:val="single" w:color="000000" w:sz="4" w:space="0"/>
            </w:tcBorders>
            <w:shd w:val="clear" w:color="auto" w:fill="FFFFFF"/>
            <w:vAlign w:val="center"/>
          </w:tcPr>
          <w:p w14:paraId="667F10EF">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第三方检测费用：按每套1项计</w:t>
            </w:r>
          </w:p>
        </w:tc>
        <w:tc>
          <w:tcPr>
            <w:tcW w:w="433" w:type="pct"/>
            <w:tcBorders>
              <w:top w:val="single" w:color="000000" w:sz="4" w:space="0"/>
              <w:left w:val="single" w:color="000000" w:sz="4" w:space="0"/>
              <w:bottom w:val="single" w:color="auto" w:sz="4" w:space="0"/>
              <w:right w:val="single" w:color="000000" w:sz="4" w:space="0"/>
            </w:tcBorders>
            <w:shd w:val="clear" w:color="auto" w:fill="FFFFFF"/>
            <w:vAlign w:val="center"/>
          </w:tcPr>
          <w:p w14:paraId="6C948A73">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422" w:type="pct"/>
            <w:tcBorders>
              <w:top w:val="single" w:color="000000" w:sz="4" w:space="0"/>
              <w:left w:val="single" w:color="000000" w:sz="4" w:space="0"/>
              <w:bottom w:val="single" w:color="auto" w:sz="4" w:space="0"/>
              <w:right w:val="single" w:color="000000" w:sz="4" w:space="0"/>
            </w:tcBorders>
            <w:shd w:val="clear" w:color="auto" w:fill="FFFFFF"/>
            <w:vAlign w:val="center"/>
          </w:tcPr>
          <w:p w14:paraId="5CBFD0D2">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3 </w:t>
            </w:r>
          </w:p>
        </w:tc>
        <w:tc>
          <w:tcPr>
            <w:tcW w:w="474" w:type="pct"/>
            <w:tcBorders>
              <w:top w:val="single" w:color="000000" w:sz="4" w:space="0"/>
              <w:left w:val="single" w:color="000000" w:sz="4" w:space="0"/>
              <w:bottom w:val="single" w:color="auto" w:sz="4" w:space="0"/>
              <w:right w:val="single" w:color="000000" w:sz="4" w:space="0"/>
            </w:tcBorders>
            <w:shd w:val="clear" w:color="auto" w:fill="FFFFFF"/>
            <w:vAlign w:val="center"/>
          </w:tcPr>
          <w:p w14:paraId="1212328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474" w:type="pct"/>
            <w:tcBorders>
              <w:top w:val="single" w:color="000000" w:sz="4" w:space="0"/>
              <w:left w:val="single" w:color="000000" w:sz="4" w:space="0"/>
              <w:bottom w:val="single" w:color="auto" w:sz="4" w:space="0"/>
              <w:right w:val="single" w:color="000000" w:sz="4" w:space="0"/>
            </w:tcBorders>
            <w:shd w:val="clear" w:color="auto" w:fill="FFFFFF"/>
            <w:vAlign w:val="center"/>
          </w:tcPr>
          <w:p w14:paraId="3836FD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DFA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06" w:type="pct"/>
            <w:gridSpan w:val="3"/>
            <w:tcBorders>
              <w:top w:val="single" w:color="auto" w:sz="4" w:space="0"/>
              <w:left w:val="single" w:color="auto" w:sz="4" w:space="0"/>
              <w:bottom w:val="single" w:color="auto" w:sz="4" w:space="0"/>
              <w:right w:val="nil"/>
            </w:tcBorders>
            <w:shd w:val="clear" w:color="auto" w:fill="auto"/>
            <w:noWrap/>
            <w:vAlign w:val="bottom"/>
          </w:tcPr>
          <w:p w14:paraId="4CA8DFF8">
            <w:pPr>
              <w:jc w:val="center"/>
              <w:rPr>
                <w:rFonts w:hint="eastAsia" w:asciiTheme="minorEastAsia" w:hAnsiTheme="minorEastAsia" w:eastAsiaTheme="minorEastAsia" w:cstheme="minorEastAsia"/>
                <w:i w:val="0"/>
                <w:iCs w:val="0"/>
                <w:color w:val="000000"/>
                <w:sz w:val="21"/>
                <w:szCs w:val="21"/>
                <w:u w:val="none"/>
                <w:lang w:val="en-US" w:eastAsia="zh-CN"/>
              </w:rPr>
            </w:pPr>
          </w:p>
        </w:tc>
        <w:tc>
          <w:tcPr>
            <w:tcW w:w="2545" w:type="pct"/>
            <w:gridSpan w:val="3"/>
            <w:tcBorders>
              <w:top w:val="single" w:color="auto" w:sz="4" w:space="0"/>
              <w:left w:val="nil"/>
              <w:bottom w:val="single" w:color="auto" w:sz="4" w:space="0"/>
              <w:right w:val="single" w:color="auto" w:sz="4" w:space="0"/>
            </w:tcBorders>
            <w:shd w:val="clear" w:color="auto" w:fill="auto"/>
            <w:noWrap/>
            <w:vAlign w:val="bottom"/>
          </w:tcPr>
          <w:p w14:paraId="707FA47C">
            <w:pPr>
              <w:jc w:val="both"/>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合计（元）</w:t>
            </w:r>
          </w:p>
        </w:tc>
        <w:tc>
          <w:tcPr>
            <w:tcW w:w="474" w:type="pct"/>
            <w:tcBorders>
              <w:top w:val="single" w:color="auto" w:sz="4" w:space="0"/>
              <w:left w:val="single" w:color="auto" w:sz="4" w:space="0"/>
              <w:bottom w:val="single" w:color="auto" w:sz="4" w:space="0"/>
              <w:right w:val="nil"/>
            </w:tcBorders>
            <w:shd w:val="clear" w:color="auto" w:fill="FFFFFF"/>
            <w:noWrap/>
            <w:vAlign w:val="center"/>
          </w:tcPr>
          <w:p w14:paraId="2888F46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474" w:type="pct"/>
            <w:tcBorders>
              <w:top w:val="single" w:color="auto" w:sz="4" w:space="0"/>
              <w:left w:val="nil"/>
              <w:bottom w:val="single" w:color="auto" w:sz="4" w:space="0"/>
              <w:right w:val="single" w:color="auto" w:sz="4" w:space="0"/>
            </w:tcBorders>
            <w:shd w:val="clear" w:color="auto" w:fill="auto"/>
            <w:noWrap/>
            <w:vAlign w:val="bottom"/>
          </w:tcPr>
          <w:p w14:paraId="3BBCAC7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r>
    </w:tbl>
    <w:p w14:paraId="2C9F20C3">
      <w:pPr>
        <w:adjustRightInd w:val="0"/>
        <w:snapToGrid w:val="0"/>
        <w:spacing w:line="360" w:lineRule="auto"/>
        <w:jc w:val="both"/>
        <w:rPr>
          <w:rFonts w:hint="eastAsia" w:ascii="宋体" w:hAnsi="宋体" w:eastAsia="宋体" w:cs="宋体"/>
          <w:kern w:val="2"/>
          <w:sz w:val="21"/>
          <w:szCs w:val="21"/>
          <w:lang w:val="en-US" w:eastAsia="zh-CN" w:bidi="ar-SA"/>
        </w:rPr>
      </w:pPr>
    </w:p>
    <w:p w14:paraId="53119C3B">
      <w:pPr>
        <w:adjustRightInd w:val="0"/>
        <w:snapToGrid w:val="0"/>
        <w:spacing w:line="360" w:lineRule="auto"/>
        <w:jc w:val="both"/>
        <w:rPr>
          <w:rFonts w:hint="eastAsia" w:ascii="宋体" w:hAnsi="宋体" w:eastAsia="宋体" w:cs="宋体"/>
          <w:kern w:val="2"/>
          <w:sz w:val="21"/>
          <w:szCs w:val="21"/>
          <w:lang w:val="en-US" w:eastAsia="zh-CN" w:bidi="ar-SA"/>
        </w:rPr>
      </w:pPr>
    </w:p>
    <w:p w14:paraId="05A33E56">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323C2080">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41DDBCBB">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工程量清单中所列数量是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w:t>
      </w:r>
      <w:r>
        <w:rPr>
          <w:rFonts w:hint="eastAsia" w:ascii="宋体" w:hAnsi="宋体" w:cs="宋体"/>
          <w:sz w:val="21"/>
          <w:szCs w:val="21"/>
          <w:lang w:eastAsia="zh-CN"/>
        </w:rPr>
        <w:t>，</w:t>
      </w:r>
      <w:r>
        <w:rPr>
          <w:rFonts w:hint="eastAsia" w:ascii="宋体" w:hAnsi="宋体" w:eastAsia="宋体" w:cs="宋体"/>
          <w:sz w:val="21"/>
          <w:szCs w:val="21"/>
          <w:lang w:val="en-US" w:eastAsia="zh-CN"/>
        </w:rPr>
        <w:t>实际支付应以</w:t>
      </w:r>
      <w:r>
        <w:rPr>
          <w:rFonts w:hint="eastAsia" w:ascii="宋体" w:hAnsi="宋体" w:cs="宋体"/>
          <w:sz w:val="21"/>
          <w:szCs w:val="21"/>
          <w:lang w:val="en-US" w:eastAsia="zh-CN"/>
        </w:rPr>
        <w:t>实际完成且签认</w:t>
      </w:r>
      <w:r>
        <w:rPr>
          <w:rFonts w:hint="eastAsia" w:ascii="宋体" w:hAnsi="宋体" w:eastAsia="宋体" w:cs="宋体"/>
          <w:sz w:val="21"/>
          <w:szCs w:val="21"/>
          <w:lang w:val="en-US" w:eastAsia="zh-CN"/>
        </w:rPr>
        <w:t>数量</w:t>
      </w:r>
      <w:r>
        <w:rPr>
          <w:rFonts w:hint="eastAsia" w:ascii="宋体" w:hAnsi="宋体" w:cs="宋体"/>
          <w:sz w:val="21"/>
          <w:szCs w:val="21"/>
          <w:lang w:val="en-US" w:eastAsia="zh-CN"/>
        </w:rPr>
        <w:t>，按合同签订的单价计算支付金额。</w:t>
      </w:r>
    </w:p>
    <w:p w14:paraId="7899D4EA">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49DCE2E2">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0908CAD5">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3F7FF79E">
      <w:pPr>
        <w:adjustRightInd w:val="0"/>
        <w:snapToGrid w:val="0"/>
        <w:spacing w:line="480" w:lineRule="auto"/>
        <w:ind w:firstLine="2100" w:firstLineChars="1000"/>
        <w:rPr>
          <w:rFonts w:hint="default" w:ascii="宋体" w:hAnsi="宋体" w:eastAsia="宋体" w:cs="宋体"/>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1CA538D5">
      <w:pPr>
        <w:spacing w:after="120" w:afterLines="50" w:line="440" w:lineRule="exact"/>
        <w:jc w:val="center"/>
        <w:rPr>
          <w:rFonts w:hint="eastAsia" w:ascii="宋体" w:hAnsi="宋体" w:cs="宋体"/>
          <w:b/>
          <w:bCs/>
          <w:sz w:val="32"/>
          <w:szCs w:val="32"/>
          <w:lang w:val="en-US" w:eastAsia="zh-CN"/>
        </w:rPr>
      </w:pPr>
    </w:p>
    <w:p w14:paraId="53FE9183">
      <w:pPr>
        <w:pStyle w:val="2"/>
        <w:rPr>
          <w:rFonts w:hint="eastAsia" w:ascii="宋体" w:hAnsi="宋体" w:cs="宋体"/>
          <w:b/>
          <w:bCs/>
          <w:sz w:val="32"/>
          <w:szCs w:val="32"/>
          <w:lang w:val="en-US" w:eastAsia="zh-CN"/>
        </w:rPr>
      </w:pPr>
    </w:p>
    <w:p w14:paraId="3F893937">
      <w:pPr>
        <w:pStyle w:val="2"/>
        <w:rPr>
          <w:rFonts w:hint="eastAsia" w:ascii="宋体" w:hAnsi="宋体" w:cs="宋体"/>
          <w:b/>
          <w:bCs/>
          <w:sz w:val="32"/>
          <w:szCs w:val="32"/>
          <w:lang w:val="en-US" w:eastAsia="zh-CN"/>
        </w:rPr>
      </w:pPr>
    </w:p>
    <w:p w14:paraId="584F28D4">
      <w:pPr>
        <w:pStyle w:val="2"/>
        <w:rPr>
          <w:rFonts w:hint="eastAsia" w:ascii="宋体" w:hAnsi="宋体" w:cs="宋体"/>
          <w:b/>
          <w:bCs/>
          <w:sz w:val="32"/>
          <w:szCs w:val="32"/>
          <w:lang w:val="en-US" w:eastAsia="zh-CN"/>
        </w:rPr>
      </w:pPr>
    </w:p>
    <w:p w14:paraId="31FB42CE">
      <w:pPr>
        <w:pStyle w:val="2"/>
        <w:rPr>
          <w:rFonts w:hint="eastAsia" w:ascii="宋体" w:hAnsi="宋体" w:cs="宋体"/>
          <w:b/>
          <w:bCs/>
          <w:sz w:val="32"/>
          <w:szCs w:val="32"/>
          <w:lang w:val="en-US" w:eastAsia="zh-CN"/>
        </w:rPr>
      </w:pPr>
    </w:p>
    <w:p w14:paraId="0B3E8DB6">
      <w:pPr>
        <w:pStyle w:val="2"/>
        <w:rPr>
          <w:rFonts w:hint="eastAsia" w:ascii="宋体" w:hAnsi="宋体" w:cs="宋体"/>
          <w:b/>
          <w:bCs/>
          <w:sz w:val="32"/>
          <w:szCs w:val="32"/>
          <w:lang w:val="en-US" w:eastAsia="zh-CN"/>
        </w:rPr>
      </w:pPr>
    </w:p>
    <w:p w14:paraId="4B0CD057">
      <w:pPr>
        <w:pStyle w:val="2"/>
        <w:rPr>
          <w:rFonts w:hint="eastAsia" w:ascii="宋体" w:hAnsi="宋体" w:cs="宋体"/>
          <w:b/>
          <w:bCs/>
          <w:sz w:val="32"/>
          <w:szCs w:val="32"/>
          <w:lang w:val="en-US" w:eastAsia="zh-CN"/>
        </w:rPr>
      </w:pPr>
    </w:p>
    <w:p w14:paraId="51FF9E1F">
      <w:pPr>
        <w:pStyle w:val="2"/>
        <w:rPr>
          <w:rFonts w:hint="eastAsia" w:ascii="宋体" w:hAnsi="宋体" w:cs="宋体"/>
          <w:b/>
          <w:bCs/>
          <w:sz w:val="32"/>
          <w:szCs w:val="32"/>
          <w:lang w:val="en-US" w:eastAsia="zh-CN"/>
        </w:rPr>
      </w:pPr>
    </w:p>
    <w:p w14:paraId="1E0BABBD">
      <w:pPr>
        <w:pStyle w:val="2"/>
        <w:rPr>
          <w:rFonts w:hint="eastAsia" w:ascii="宋体" w:hAnsi="宋体" w:cs="宋体"/>
          <w:b/>
          <w:bCs/>
          <w:sz w:val="32"/>
          <w:szCs w:val="32"/>
          <w:lang w:val="en-US" w:eastAsia="zh-CN"/>
        </w:rPr>
      </w:pPr>
    </w:p>
    <w:p w14:paraId="001688F5">
      <w:pPr>
        <w:pStyle w:val="2"/>
        <w:ind w:left="0" w:leftChars="0" w:firstLine="0" w:firstLineChars="0"/>
        <w:rPr>
          <w:rFonts w:hint="eastAsia" w:ascii="宋体" w:hAnsi="宋体" w:cs="宋体"/>
          <w:b/>
          <w:bCs/>
          <w:sz w:val="32"/>
          <w:szCs w:val="32"/>
          <w:lang w:val="en-US" w:eastAsia="zh-CN"/>
        </w:rPr>
      </w:pPr>
    </w:p>
    <w:p w14:paraId="130D1AEF">
      <w:pPr>
        <w:spacing w:after="120" w:afterLines="50" w:line="440" w:lineRule="exact"/>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五、</w:t>
      </w:r>
      <w:r>
        <w:rPr>
          <w:rFonts w:hint="eastAsia" w:ascii="宋体" w:hAnsi="宋体" w:cs="宋体"/>
          <w:b/>
          <w:bCs/>
          <w:sz w:val="32"/>
          <w:szCs w:val="32"/>
        </w:rPr>
        <w:t>拟</w:t>
      </w:r>
      <w:r>
        <w:rPr>
          <w:rFonts w:hint="eastAsia" w:ascii="宋体" w:hAnsi="宋体" w:cs="宋体"/>
          <w:b/>
          <w:bCs/>
          <w:sz w:val="32"/>
          <w:szCs w:val="32"/>
          <w:lang w:val="en-US" w:eastAsia="zh-CN"/>
        </w:rPr>
        <w:t>委派的</w:t>
      </w:r>
      <w:r>
        <w:rPr>
          <w:rFonts w:hint="eastAsia" w:ascii="宋体" w:hAnsi="宋体" w:cs="宋体"/>
          <w:b/>
          <w:bCs/>
          <w:sz w:val="32"/>
          <w:szCs w:val="32"/>
        </w:rPr>
        <w:t>主要管理、技术和特殊工种人员一览表</w:t>
      </w:r>
    </w:p>
    <w:tbl>
      <w:tblPr>
        <w:tblStyle w:val="23"/>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629"/>
        <w:gridCol w:w="761"/>
        <w:gridCol w:w="1195"/>
        <w:gridCol w:w="1195"/>
      </w:tblGrid>
      <w:tr w14:paraId="6C9DD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0CB96BE0">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69ED1F39">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48B83470">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46C04D94">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629" w:type="dxa"/>
            <w:noWrap w:val="0"/>
            <w:vAlign w:val="center"/>
          </w:tcPr>
          <w:p w14:paraId="5499998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761" w:type="dxa"/>
            <w:noWrap w:val="0"/>
            <w:vAlign w:val="center"/>
          </w:tcPr>
          <w:p w14:paraId="08BE8DAB">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56A929B2">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457D4839">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5B7B0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761B5E65">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782E8355">
            <w:pPr>
              <w:adjustRightInd w:val="0"/>
              <w:snapToGrid w:val="0"/>
              <w:spacing w:after="156" w:afterLines="50" w:line="560" w:lineRule="exact"/>
              <w:jc w:val="left"/>
              <w:rPr>
                <w:rFonts w:hint="eastAsia" w:asciiTheme="minorEastAsia" w:hAnsiTheme="minorEastAsia" w:eastAsiaTheme="minorEastAsia" w:cstheme="minorEastAsia"/>
                <w:sz w:val="21"/>
                <w:szCs w:val="21"/>
                <w:lang w:val="en-US" w:eastAsia="zh-CN"/>
              </w:rPr>
            </w:pPr>
          </w:p>
        </w:tc>
        <w:tc>
          <w:tcPr>
            <w:tcW w:w="1716" w:type="dxa"/>
            <w:noWrap w:val="0"/>
            <w:vAlign w:val="top"/>
          </w:tcPr>
          <w:p w14:paraId="56527FAF">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项目负责人</w:t>
            </w:r>
          </w:p>
        </w:tc>
        <w:tc>
          <w:tcPr>
            <w:tcW w:w="1629" w:type="dxa"/>
            <w:noWrap w:val="0"/>
            <w:vAlign w:val="top"/>
          </w:tcPr>
          <w:p w14:paraId="73E28344">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建造师/工程师</w:t>
            </w:r>
          </w:p>
        </w:tc>
        <w:tc>
          <w:tcPr>
            <w:tcW w:w="761" w:type="dxa"/>
            <w:noWrap w:val="0"/>
            <w:vAlign w:val="top"/>
          </w:tcPr>
          <w:p w14:paraId="3C3BAAC0">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06484B1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256879F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0E3E7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46B9B1E8">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087BA90F">
            <w:pPr>
              <w:adjustRightInd w:val="0"/>
              <w:snapToGrid w:val="0"/>
              <w:spacing w:after="156" w:afterLines="50" w:line="560" w:lineRule="exact"/>
              <w:jc w:val="left"/>
              <w:rPr>
                <w:rFonts w:hint="eastAsia" w:asciiTheme="minorEastAsia" w:hAnsiTheme="minorEastAsia" w:eastAsiaTheme="minorEastAsia" w:cstheme="minorEastAsia"/>
                <w:sz w:val="21"/>
                <w:szCs w:val="21"/>
                <w:lang w:val="en-US" w:eastAsia="zh-CN"/>
              </w:rPr>
            </w:pPr>
          </w:p>
        </w:tc>
        <w:tc>
          <w:tcPr>
            <w:tcW w:w="1716" w:type="dxa"/>
            <w:noWrap w:val="0"/>
            <w:vAlign w:val="top"/>
          </w:tcPr>
          <w:p w14:paraId="3FD1C14F">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专职安管员</w:t>
            </w:r>
          </w:p>
        </w:tc>
        <w:tc>
          <w:tcPr>
            <w:tcW w:w="1629" w:type="dxa"/>
            <w:noWrap w:val="0"/>
            <w:vAlign w:val="top"/>
          </w:tcPr>
          <w:p w14:paraId="6C45F345">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0BD61660">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7DA714F7">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20E59785">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3B798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9E402D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0FB2094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7436E17">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焊工</w:t>
            </w:r>
          </w:p>
        </w:tc>
        <w:tc>
          <w:tcPr>
            <w:tcW w:w="1629" w:type="dxa"/>
            <w:noWrap w:val="0"/>
            <w:vAlign w:val="top"/>
          </w:tcPr>
          <w:p w14:paraId="45F91B27">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1A34A90D">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23C366E3">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0A7D4B59">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r>
      <w:tr w14:paraId="4043D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BBA66DB">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976" w:type="dxa"/>
            <w:noWrap w:val="0"/>
            <w:vAlign w:val="top"/>
          </w:tcPr>
          <w:p w14:paraId="1AB5F02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34B4A6D">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629" w:type="dxa"/>
            <w:noWrap w:val="0"/>
            <w:vAlign w:val="top"/>
          </w:tcPr>
          <w:p w14:paraId="2342B36A">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76C0FDDB">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0076FD1F">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1537293B">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r>
      <w:tr w14:paraId="0523C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EA0B12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976" w:type="dxa"/>
            <w:noWrap w:val="0"/>
            <w:vAlign w:val="top"/>
          </w:tcPr>
          <w:p w14:paraId="37CD228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6620827C">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629" w:type="dxa"/>
            <w:noWrap w:val="0"/>
            <w:vAlign w:val="top"/>
          </w:tcPr>
          <w:p w14:paraId="1070CAFB">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185803CB">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7F214C82">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704319D8">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r>
      <w:tr w14:paraId="4804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E2FA93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A6DB2F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5A1230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2B5168B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31DC406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470B90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0CBBAE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9C10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470469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D0FE55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9D5319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1D7C946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2912C2B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3036BA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2DE64C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1555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84AB99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11DE26D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81356C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4B247CB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1851982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D4C596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77D278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6378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BC4AAC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BEEB46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E855FE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2F41EF3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135252C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E5BDFF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51C924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5007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F45600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516C9C8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17823D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2F10771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35E1B5F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0E1768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0F244A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7B8F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5CF3BB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5B8E2F7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CE4CD5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12B2C2E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4E272EC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24DBB9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B3181B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B2CD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95E2D1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6E8D92D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393AC03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51FD8FB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3E75FEE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E6D74A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A0EAAC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027E2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75E8B20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59B30AE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DB6A41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08531F9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1B60B01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0C2185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C1F2F2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E046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5676EE0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1ABE495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39CA0AA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622CAC3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2FA2C8E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6281AB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B5BB36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097074EB">
      <w:pPr>
        <w:adjustRightInd w:val="0"/>
        <w:snapToGrid w:val="0"/>
        <w:spacing w:after="156" w:afterLines="50" w:line="560" w:lineRule="exact"/>
        <w:ind w:firstLine="210" w:firstLineChars="100"/>
        <w:jc w:val="both"/>
        <w:rPr>
          <w:rFonts w:hint="eastAsia" w:ascii="宋体" w:hAnsi="宋体" w:cs="宋体"/>
          <w:b/>
          <w:bCs/>
          <w:sz w:val="32"/>
          <w:szCs w:val="32"/>
        </w:rPr>
      </w:pPr>
      <w:r>
        <w:rPr>
          <w:rFonts w:hint="eastAsia" w:asciiTheme="minorEastAsia" w:hAnsiTheme="minorEastAsia" w:eastAsiaTheme="minorEastAsia" w:cstheme="minorEastAsia"/>
          <w:sz w:val="21"/>
          <w:szCs w:val="21"/>
        </w:rPr>
        <w:t xml:space="preserve"> </w:t>
      </w:r>
    </w:p>
    <w:p w14:paraId="232986BF">
      <w:pPr>
        <w:spacing w:line="560" w:lineRule="exact"/>
        <w:jc w:val="center"/>
        <w:outlineLvl w:val="9"/>
        <w:rPr>
          <w:rFonts w:ascii="黑体" w:eastAsia="黑体"/>
          <w:b/>
          <w:bCs/>
          <w:color w:val="000000"/>
          <w:sz w:val="36"/>
          <w:szCs w:val="36"/>
        </w:rPr>
        <w:sectPr>
          <w:footerReference r:id="rId3" w:type="default"/>
          <w:pgSz w:w="11905" w:h="16838"/>
          <w:pgMar w:top="1417" w:right="1417" w:bottom="1417" w:left="1417" w:header="850" w:footer="992" w:gutter="0"/>
          <w:pgNumType w:fmt="decimal"/>
          <w:cols w:space="0" w:num="1"/>
          <w:rtlGutter w:val="0"/>
          <w:docGrid w:type="lines" w:linePitch="318" w:charSpace="0"/>
        </w:sectPr>
      </w:pPr>
    </w:p>
    <w:p w14:paraId="25C065B4">
      <w:pPr>
        <w:spacing w:beforeLines="0" w:after="120" w:afterLines="50" w:line="440" w:lineRule="exact"/>
        <w:jc w:val="center"/>
        <w:rPr>
          <w:rFonts w:hint="eastAsia" w:ascii="宋体" w:hAnsi="宋体" w:eastAsia="宋体" w:cs="宋体"/>
          <w:b/>
          <w:sz w:val="32"/>
          <w:szCs w:val="32"/>
          <w:lang w:eastAsia="zh-CN"/>
        </w:rPr>
      </w:pPr>
      <w:r>
        <w:rPr>
          <w:rFonts w:hint="eastAsia" w:ascii="宋体" w:hAnsi="宋体" w:cs="宋体"/>
          <w:b/>
          <w:sz w:val="32"/>
          <w:szCs w:val="32"/>
          <w:lang w:eastAsia="zh-CN"/>
        </w:rPr>
        <w:t>六</w:t>
      </w:r>
      <w:r>
        <w:rPr>
          <w:rFonts w:hint="eastAsia" w:ascii="宋体" w:hAnsi="宋体" w:cs="宋体"/>
          <w:b/>
          <w:sz w:val="32"/>
          <w:szCs w:val="32"/>
        </w:rPr>
        <w:t>、拟投入本</w:t>
      </w:r>
      <w:r>
        <w:rPr>
          <w:rFonts w:hint="eastAsia" w:ascii="宋体" w:hAnsi="宋体" w:cs="宋体"/>
          <w:b/>
          <w:sz w:val="32"/>
          <w:szCs w:val="32"/>
          <w:lang w:val="en-US" w:eastAsia="zh-CN"/>
        </w:rPr>
        <w:t>合同</w:t>
      </w:r>
      <w:r>
        <w:rPr>
          <w:rFonts w:hint="eastAsia" w:ascii="宋体" w:hAnsi="宋体" w:cs="宋体"/>
          <w:b/>
          <w:sz w:val="32"/>
          <w:szCs w:val="32"/>
        </w:rPr>
        <w:t>主要施工机械设备表</w:t>
      </w:r>
    </w:p>
    <w:tbl>
      <w:tblPr>
        <w:tblStyle w:val="23"/>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7"/>
        <w:gridCol w:w="1710"/>
        <w:gridCol w:w="1246"/>
        <w:gridCol w:w="1244"/>
        <w:gridCol w:w="752"/>
        <w:gridCol w:w="752"/>
        <w:gridCol w:w="752"/>
        <w:gridCol w:w="808"/>
        <w:gridCol w:w="1299"/>
      </w:tblGrid>
      <w:tr w14:paraId="5E4FA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E7877">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921" w:type="pct"/>
            <w:vMerge w:val="restart"/>
            <w:tcBorders>
              <w:top w:val="single" w:color="000000" w:sz="4" w:space="0"/>
              <w:left w:val="single" w:color="000000" w:sz="4" w:space="0"/>
              <w:right w:val="single" w:color="000000" w:sz="4" w:space="0"/>
              <w:tl2br w:val="nil"/>
              <w:tr2bl w:val="nil"/>
            </w:tcBorders>
            <w:noWrap w:val="0"/>
            <w:vAlign w:val="center"/>
          </w:tcPr>
          <w:p w14:paraId="07CA199D">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机械</w:t>
            </w:r>
            <w:r>
              <w:rPr>
                <w:rFonts w:hint="eastAsia" w:asciiTheme="majorEastAsia" w:hAnsiTheme="majorEastAsia" w:eastAsiaTheme="majorEastAsia" w:cstheme="majorEastAsia"/>
                <w:sz w:val="21"/>
                <w:szCs w:val="21"/>
              </w:rPr>
              <w:t>名称</w:t>
            </w:r>
          </w:p>
        </w:tc>
        <w:tc>
          <w:tcPr>
            <w:tcW w:w="67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7E2B4A">
            <w:pPr>
              <w:adjustRightInd w:val="0"/>
              <w:snapToGrid w:val="0"/>
              <w:spacing w:beforeLines="0" w:afterLines="0" w:line="56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出厂时间</w:t>
            </w:r>
          </w:p>
        </w:tc>
        <w:tc>
          <w:tcPr>
            <w:tcW w:w="670" w:type="pct"/>
            <w:vMerge w:val="restart"/>
            <w:tcBorders>
              <w:top w:val="single" w:color="000000" w:sz="4" w:space="0"/>
              <w:left w:val="single" w:color="000000" w:sz="4" w:space="0"/>
              <w:right w:val="single" w:color="000000" w:sz="4" w:space="0"/>
              <w:tl2br w:val="nil"/>
              <w:tr2bl w:val="nil"/>
            </w:tcBorders>
            <w:noWrap w:val="0"/>
            <w:vAlign w:val="center"/>
          </w:tcPr>
          <w:p w14:paraId="3AD710A9">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额定功率(kw)</w:t>
            </w:r>
          </w:p>
        </w:tc>
        <w:tc>
          <w:tcPr>
            <w:tcW w:w="1650"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EE2CBF">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数量</w:t>
            </w:r>
          </w:p>
        </w:tc>
        <w:tc>
          <w:tcPr>
            <w:tcW w:w="69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EE19F6">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预计进场</w:t>
            </w:r>
          </w:p>
          <w:p w14:paraId="24669FE0">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时间</w:t>
            </w:r>
          </w:p>
        </w:tc>
      </w:tr>
      <w:tr w14:paraId="136F0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38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C7AAA7">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921" w:type="pct"/>
            <w:vMerge w:val="continue"/>
            <w:tcBorders>
              <w:left w:val="single" w:color="000000" w:sz="4" w:space="0"/>
              <w:right w:val="single" w:color="000000" w:sz="4" w:space="0"/>
              <w:tl2br w:val="nil"/>
              <w:tr2bl w:val="nil"/>
            </w:tcBorders>
            <w:noWrap w:val="0"/>
            <w:vAlign w:val="center"/>
          </w:tcPr>
          <w:p w14:paraId="35E153AA">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89BAA">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0" w:type="pct"/>
            <w:vMerge w:val="continue"/>
            <w:tcBorders>
              <w:left w:val="single" w:color="000000" w:sz="4" w:space="0"/>
              <w:right w:val="single" w:color="000000" w:sz="4" w:space="0"/>
              <w:tl2br w:val="nil"/>
              <w:tr2bl w:val="nil"/>
            </w:tcBorders>
            <w:noWrap w:val="0"/>
            <w:vAlign w:val="center"/>
          </w:tcPr>
          <w:p w14:paraId="53B8F88F">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40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CD021C">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小计</w:t>
            </w:r>
          </w:p>
        </w:tc>
        <w:tc>
          <w:tcPr>
            <w:tcW w:w="124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2B30AF">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其中</w:t>
            </w:r>
          </w:p>
        </w:tc>
        <w:tc>
          <w:tcPr>
            <w:tcW w:w="6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E44477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556DA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 w:hRule="atLeast"/>
          <w:jc w:val="center"/>
        </w:trPr>
        <w:tc>
          <w:tcPr>
            <w:tcW w:w="38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1802F">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921" w:type="pct"/>
            <w:vMerge w:val="continue"/>
            <w:tcBorders>
              <w:left w:val="single" w:color="000000" w:sz="4" w:space="0"/>
              <w:bottom w:val="single" w:color="000000" w:sz="4" w:space="0"/>
              <w:right w:val="single" w:color="000000" w:sz="4" w:space="0"/>
              <w:tl2br w:val="nil"/>
              <w:tr2bl w:val="nil"/>
            </w:tcBorders>
            <w:noWrap w:val="0"/>
            <w:vAlign w:val="center"/>
          </w:tcPr>
          <w:p w14:paraId="30B041F2">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6B5E38">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0" w:type="pct"/>
            <w:vMerge w:val="continue"/>
            <w:tcBorders>
              <w:left w:val="single" w:color="000000" w:sz="4" w:space="0"/>
              <w:bottom w:val="single" w:color="000000" w:sz="4" w:space="0"/>
              <w:right w:val="single" w:color="000000" w:sz="4" w:space="0"/>
              <w:tl2br w:val="nil"/>
              <w:tr2bl w:val="nil"/>
            </w:tcBorders>
            <w:noWrap w:val="0"/>
            <w:vAlign w:val="center"/>
          </w:tcPr>
          <w:p w14:paraId="47F3761B">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4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6DA874">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7F80AB">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自有</w:t>
            </w: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22632">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新购</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538FCB">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租赁</w:t>
            </w:r>
          </w:p>
        </w:tc>
        <w:tc>
          <w:tcPr>
            <w:tcW w:w="6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7D57AD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587B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870094D">
            <w:pPr>
              <w:adjustRightInd w:val="0"/>
              <w:snapToGrid w:val="0"/>
              <w:spacing w:beforeLines="0" w:afterLines="0" w:line="56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46E5D63">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打桩机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7C71A6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83C46B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06E36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680865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A48A37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8F9FF0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05ECE2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7C658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7C16816">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22B9B1F">
            <w:pPr>
              <w:adjustRightInd w:val="0"/>
              <w:snapToGrid w:val="0"/>
              <w:spacing w:beforeLines="0" w:after="156" w:afterLines="50" w:line="560" w:lineRule="exact"/>
              <w:jc w:val="center"/>
              <w:rPr>
                <w:rFonts w:hint="default" w:asciiTheme="majorEastAsia" w:hAnsiTheme="majorEastAsia" w:eastAsiaTheme="majorEastAsia" w:cstheme="majorEastAsia"/>
                <w:sz w:val="21"/>
                <w:szCs w:val="21"/>
                <w:highlight w:val="yellow"/>
                <w:lang w:val="en-US"/>
              </w:rPr>
            </w:pPr>
            <w:r>
              <w:rPr>
                <w:rFonts w:hint="eastAsia" w:asciiTheme="majorEastAsia" w:hAnsiTheme="majorEastAsia" w:eastAsiaTheme="majorEastAsia" w:cstheme="majorEastAsia"/>
                <w:sz w:val="21"/>
                <w:szCs w:val="21"/>
                <w:highlight w:val="yellow"/>
                <w:lang w:val="en-US" w:eastAsia="zh-CN"/>
              </w:rPr>
              <w:t>手推车</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96F690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75EAC7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5E2E28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CDE04A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FD97CA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631585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F71D7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1E510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750E0B7">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8CF160B">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热熔划线机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2945CD6">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787E91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9E7A70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97F41B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0E9C41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806B88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BC1EB2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25976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BCA42DD">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8639C25">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除线机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BE6086">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42D03C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24D0C7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36A57A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39F387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7C0D6D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3DDAC3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75AC4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B265328">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AAFFFA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震荡标线机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3051412">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891E66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B98BF9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F07881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0298A8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B1EE75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7DD25C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2A937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83D7AFC">
            <w:pPr>
              <w:adjustRightInd w:val="0"/>
              <w:snapToGrid w:val="0"/>
              <w:spacing w:beforeLines="0" w:afterLines="0" w:line="56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FEC14F7">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highlight w:val="yellow"/>
                <w:lang w:val="en-US" w:eastAsia="zh-CN"/>
              </w:rPr>
              <w:t>喷涂机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AAD35F7">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85E586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2F304A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86CF52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8E63CE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008CAF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FD46C7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67495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991E264">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0F19954">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挖掘机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94039E2">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99411B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41E579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C73AB7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5E3D4D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A1BACA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83F303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2BA5A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F50B775">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1BBFA6C">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12T吊机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8F3270C">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7B963B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EB8572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9312D8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478853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335B44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9647D6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0C16F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A64D0B2">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3959DBB">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叉车</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0E99B8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9BF01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4D87AC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DAEA25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673E63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F13FE7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6CF5DB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05E1B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7D14FAB">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ED00FC3">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施工车辆（皮卡）</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CFCD00F">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8CCA6E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F25C1F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745AA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6E4F0C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4F4EF3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F02C39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07501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1ED0165">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48D194D">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载货车辆</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E0B774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4CF5B5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0C248D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6ED638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A5A9ED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495338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BAC027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6FD8B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AB165F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ED3818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8A140D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694B09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510030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971785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7A5265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BC22C7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C740E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04B69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884E31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EB474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748AF7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1DEB2B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F00A7C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CD2C96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04801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1DD3B1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5D45D8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4DED1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5ED0AF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4F8A5D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F90344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11270C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5A50B6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CC1E1B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BDC804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40CFBA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E6BFAF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bl>
    <w:p w14:paraId="60C536F3">
      <w:pPr>
        <w:spacing w:after="120" w:afterLines="50" w:line="440" w:lineRule="exact"/>
        <w:jc w:val="center"/>
        <w:rPr>
          <w:rFonts w:hint="eastAsia" w:ascii="宋体" w:hAnsi="宋体" w:cs="宋体"/>
          <w:b/>
          <w:bCs/>
          <w:sz w:val="32"/>
          <w:szCs w:val="32"/>
          <w:lang w:val="en-US" w:eastAsia="zh-CN"/>
        </w:rPr>
      </w:pPr>
    </w:p>
    <w:p w14:paraId="5CB84E3B">
      <w:pPr>
        <w:spacing w:after="120" w:afterLines="50" w:line="440" w:lineRule="exact"/>
        <w:jc w:val="center"/>
        <w:rPr>
          <w:rFonts w:hint="eastAsia" w:ascii="宋体" w:hAnsi="宋体" w:cs="宋体"/>
          <w:b/>
          <w:bCs/>
          <w:sz w:val="32"/>
          <w:szCs w:val="32"/>
          <w:lang w:val="en-US" w:eastAsia="zh-CN"/>
        </w:rPr>
      </w:pPr>
    </w:p>
    <w:p w14:paraId="07B5142A">
      <w:pPr>
        <w:spacing w:after="120" w:afterLines="50" w:line="440" w:lineRule="exact"/>
        <w:jc w:val="center"/>
        <w:rPr>
          <w:rFonts w:hint="eastAsia" w:ascii="宋体" w:hAnsi="宋体" w:eastAsia="宋体" w:cs="宋体"/>
          <w:sz w:val="24"/>
          <w:szCs w:val="24"/>
          <w:lang w:eastAsia="zh-CN"/>
        </w:rPr>
      </w:pPr>
      <w:r>
        <w:rPr>
          <w:rFonts w:hint="eastAsia" w:ascii="宋体" w:hAnsi="宋体" w:cs="宋体"/>
          <w:b/>
          <w:bCs/>
          <w:sz w:val="32"/>
          <w:szCs w:val="32"/>
          <w:lang w:val="en-US" w:eastAsia="zh-CN"/>
        </w:rPr>
        <w:t>七、</w:t>
      </w:r>
      <w:r>
        <w:rPr>
          <w:rFonts w:hint="eastAsia" w:ascii="宋体" w:hAnsi="宋体" w:cs="宋体"/>
          <w:b/>
          <w:bCs/>
          <w:sz w:val="32"/>
          <w:szCs w:val="32"/>
        </w:rPr>
        <w:t>完成的类似项目情况表</w:t>
      </w:r>
    </w:p>
    <w:p w14:paraId="6376AFE4">
      <w:pPr>
        <w:spacing w:line="66" w:lineRule="exact"/>
      </w:pPr>
    </w:p>
    <w:tbl>
      <w:tblPr>
        <w:tblStyle w:val="35"/>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16953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top"/>
          </w:tcPr>
          <w:p w14:paraId="5F345D88">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top"/>
          </w:tcPr>
          <w:p w14:paraId="41E838AF">
            <w:pPr>
              <w:rPr>
                <w:rFonts w:ascii="Arial"/>
                <w:sz w:val="21"/>
              </w:rPr>
            </w:pPr>
          </w:p>
        </w:tc>
      </w:tr>
      <w:tr w14:paraId="3E5D6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top"/>
          </w:tcPr>
          <w:p w14:paraId="2068D726">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top"/>
          </w:tcPr>
          <w:p w14:paraId="7A38E398">
            <w:pPr>
              <w:rPr>
                <w:rFonts w:ascii="Arial"/>
                <w:sz w:val="21"/>
              </w:rPr>
            </w:pPr>
          </w:p>
        </w:tc>
      </w:tr>
      <w:tr w14:paraId="1086F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4AAA534E">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top"/>
          </w:tcPr>
          <w:p w14:paraId="593514E2">
            <w:pPr>
              <w:rPr>
                <w:rFonts w:ascii="Arial"/>
                <w:sz w:val="21"/>
              </w:rPr>
            </w:pPr>
          </w:p>
        </w:tc>
      </w:tr>
      <w:tr w14:paraId="513E4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top"/>
          </w:tcPr>
          <w:p w14:paraId="37181D16">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top"/>
          </w:tcPr>
          <w:p w14:paraId="464A4ADD">
            <w:pPr>
              <w:rPr>
                <w:rFonts w:ascii="Arial"/>
                <w:sz w:val="21"/>
              </w:rPr>
            </w:pPr>
          </w:p>
        </w:tc>
      </w:tr>
      <w:tr w14:paraId="626DD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1F7F6512">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top"/>
          </w:tcPr>
          <w:p w14:paraId="5794EE9A">
            <w:pPr>
              <w:rPr>
                <w:rFonts w:ascii="Arial"/>
                <w:sz w:val="21"/>
              </w:rPr>
            </w:pPr>
          </w:p>
        </w:tc>
      </w:tr>
      <w:tr w14:paraId="0FE28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top"/>
          </w:tcPr>
          <w:p w14:paraId="20398912">
            <w:pPr>
              <w:spacing w:line="257" w:lineRule="auto"/>
              <w:rPr>
                <w:rFonts w:ascii="Arial"/>
                <w:sz w:val="21"/>
              </w:rPr>
            </w:pPr>
          </w:p>
          <w:p w14:paraId="4C54F94A">
            <w:pPr>
              <w:spacing w:line="257" w:lineRule="auto"/>
              <w:rPr>
                <w:rFonts w:ascii="Arial"/>
                <w:sz w:val="21"/>
              </w:rPr>
            </w:pPr>
          </w:p>
          <w:p w14:paraId="46A02E3A">
            <w:pPr>
              <w:spacing w:line="257" w:lineRule="auto"/>
              <w:rPr>
                <w:rFonts w:ascii="Arial"/>
                <w:sz w:val="21"/>
              </w:rPr>
            </w:pPr>
          </w:p>
          <w:p w14:paraId="36C787FB">
            <w:pPr>
              <w:spacing w:line="258" w:lineRule="auto"/>
              <w:rPr>
                <w:rFonts w:ascii="Arial"/>
                <w:sz w:val="21"/>
              </w:rPr>
            </w:pPr>
          </w:p>
          <w:p w14:paraId="73CCF126">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top"/>
          </w:tcPr>
          <w:p w14:paraId="1BFE7DBF">
            <w:pPr>
              <w:rPr>
                <w:rFonts w:ascii="Arial"/>
                <w:sz w:val="21"/>
              </w:rPr>
            </w:pPr>
          </w:p>
        </w:tc>
      </w:tr>
      <w:tr w14:paraId="5CD0B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top"/>
          </w:tcPr>
          <w:p w14:paraId="7E60F25D">
            <w:pPr>
              <w:spacing w:line="276" w:lineRule="auto"/>
              <w:rPr>
                <w:rFonts w:ascii="Arial"/>
                <w:sz w:val="21"/>
              </w:rPr>
            </w:pPr>
          </w:p>
          <w:p w14:paraId="1999650F">
            <w:pPr>
              <w:spacing w:line="276" w:lineRule="auto"/>
              <w:rPr>
                <w:rFonts w:ascii="Arial"/>
                <w:sz w:val="21"/>
              </w:rPr>
            </w:pPr>
          </w:p>
          <w:p w14:paraId="1D6F903A">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428C0498">
            <w:pPr>
              <w:jc w:val="center"/>
              <w:rPr>
                <w:rFonts w:ascii="Arial"/>
                <w:sz w:val="21"/>
              </w:rPr>
            </w:pPr>
            <w:r>
              <w:rPr>
                <w:rFonts w:hint="eastAsia" w:ascii="Arial"/>
                <w:sz w:val="21"/>
              </w:rPr>
              <w:t>后附相关证明材料 (合同协议书)</w:t>
            </w:r>
          </w:p>
        </w:tc>
      </w:tr>
    </w:tbl>
    <w:p w14:paraId="1F9EFAE1">
      <w:pPr>
        <w:spacing w:line="560" w:lineRule="exact"/>
        <w:jc w:val="center"/>
        <w:outlineLvl w:val="9"/>
        <w:rPr>
          <w:rFonts w:ascii="黑体" w:eastAsia="黑体"/>
          <w:b/>
          <w:bCs/>
          <w:color w:val="000000"/>
          <w:sz w:val="36"/>
          <w:szCs w:val="36"/>
        </w:rPr>
      </w:pPr>
    </w:p>
    <w:p w14:paraId="2F04BF83">
      <w:pPr>
        <w:pStyle w:val="2"/>
      </w:pPr>
    </w:p>
    <w:p w14:paraId="3FB08519">
      <w:pPr>
        <w:pStyle w:val="2"/>
      </w:pPr>
    </w:p>
    <w:p w14:paraId="0A34B5E9">
      <w:pPr>
        <w:pStyle w:val="2"/>
      </w:pPr>
    </w:p>
    <w:p w14:paraId="3A299A00">
      <w:pPr>
        <w:pStyle w:val="2"/>
      </w:pPr>
    </w:p>
    <w:p w14:paraId="4CC07A97">
      <w:pPr>
        <w:pStyle w:val="2"/>
      </w:pPr>
    </w:p>
    <w:p w14:paraId="5A208861">
      <w:pPr>
        <w:pStyle w:val="2"/>
      </w:pPr>
    </w:p>
    <w:p w14:paraId="34E44CC6">
      <w:pPr>
        <w:pStyle w:val="2"/>
      </w:pPr>
    </w:p>
    <w:p w14:paraId="3FD987A3">
      <w:pPr>
        <w:pStyle w:val="2"/>
      </w:pPr>
    </w:p>
    <w:p w14:paraId="73EDE2BC">
      <w:pPr>
        <w:pStyle w:val="2"/>
      </w:pPr>
    </w:p>
    <w:p w14:paraId="73227E82">
      <w:pPr>
        <w:pStyle w:val="2"/>
      </w:pPr>
    </w:p>
    <w:p w14:paraId="3B130A8C">
      <w:pPr>
        <w:spacing w:after="120" w:afterLines="50" w:line="44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八、包括但不限于响应单位营业执照、资质证书复印件等</w:t>
      </w:r>
    </w:p>
    <w:p w14:paraId="3500E72B">
      <w:pPr>
        <w:pStyle w:val="2"/>
        <w:sectPr>
          <w:pgSz w:w="11905" w:h="16838"/>
          <w:pgMar w:top="1417" w:right="1417" w:bottom="1417" w:left="1417" w:header="850" w:footer="992" w:gutter="0"/>
          <w:pgNumType w:fmt="decimal"/>
          <w:cols w:space="0" w:num="1"/>
          <w:rtlGutter w:val="0"/>
          <w:docGrid w:type="lines" w:linePitch="323" w:charSpace="0"/>
        </w:sectPr>
      </w:pPr>
    </w:p>
    <w:p w14:paraId="51C6543B">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九、</w:t>
      </w:r>
      <w:r>
        <w:rPr>
          <w:rFonts w:hint="eastAsia" w:ascii="宋体" w:hAnsi="宋体" w:cs="宋体"/>
          <w:b/>
          <w:bCs/>
          <w:sz w:val="32"/>
          <w:szCs w:val="32"/>
        </w:rPr>
        <w:t xml:space="preserve">  承  诺  书</w:t>
      </w:r>
    </w:p>
    <w:p w14:paraId="4455F030">
      <w:pPr>
        <w:spacing w:line="560" w:lineRule="exact"/>
        <w:ind w:firstLine="525" w:firstLineChars="250"/>
        <w:jc w:val="left"/>
        <w:rPr>
          <w:rFonts w:hint="eastAsia" w:ascii="宋体" w:hAnsi="宋体" w:cs="宋体"/>
          <w:szCs w:val="21"/>
        </w:rPr>
      </w:pPr>
      <w:r>
        <w:rPr>
          <w:rFonts w:hint="eastAsia" w:ascii="宋体" w:hAnsi="宋体" w:cs="宋体"/>
          <w:szCs w:val="21"/>
        </w:rPr>
        <w:t>致杭州交通高等级公路养护有限公司 ：</w:t>
      </w:r>
    </w:p>
    <w:p w14:paraId="11F74476">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宋体" w:hAnsi="宋体" w:cs="宋体"/>
          <w:szCs w:val="21"/>
          <w:u w:val="single"/>
          <w:lang w:eastAsia="zh-CN"/>
        </w:rPr>
        <w:t>交安专项</w:t>
      </w:r>
      <w:r>
        <w:rPr>
          <w:rFonts w:hint="eastAsia" w:ascii="宋体" w:hAnsi="宋体" w:cs="宋体"/>
          <w:szCs w:val="21"/>
          <w:u w:val="single"/>
          <w:lang w:val="en-US" w:eastAsia="zh-CN"/>
        </w:rPr>
        <w:t xml:space="preserve"> </w:t>
      </w:r>
      <w:r>
        <w:rPr>
          <w:rFonts w:hint="eastAsia" w:ascii="宋体" w:hAnsi="宋体" w:cs="宋体"/>
          <w:szCs w:val="21"/>
        </w:rPr>
        <w:t>选择文件认真研究后，我单位郑重承诺：</w:t>
      </w:r>
    </w:p>
    <w:p w14:paraId="682C2DF8">
      <w:pPr>
        <w:spacing w:line="560" w:lineRule="exact"/>
        <w:ind w:firstLine="525" w:firstLineChars="250"/>
        <w:jc w:val="left"/>
        <w:rPr>
          <w:rFonts w:hint="eastAsia" w:ascii="宋体" w:hAnsi="宋体" w:cs="宋体"/>
          <w:szCs w:val="21"/>
        </w:rPr>
      </w:pPr>
      <w:r>
        <w:rPr>
          <w:rFonts w:hint="eastAsia" w:ascii="宋体" w:hAnsi="宋体" w:cs="宋体"/>
          <w:szCs w:val="21"/>
        </w:rPr>
        <w:t>1.我单位完全接受贵方</w:t>
      </w:r>
      <w:r>
        <w:rPr>
          <w:rFonts w:hint="eastAsia" w:asciiTheme="minorEastAsia" w:hAnsiTheme="minorEastAsia" w:eastAsiaTheme="minorEastAsia" w:cstheme="minorEastAsia"/>
          <w:spacing w:val="-4"/>
          <w:sz w:val="21"/>
          <w:szCs w:val="21"/>
          <w:highlight w:val="cyan"/>
          <w:u w:val="single"/>
          <w:lang w:val="en-US" w:eastAsia="zh-CN"/>
        </w:rPr>
        <w:t>富阳区环金线大中修工程（二期）</w:t>
      </w:r>
      <w:r>
        <w:rPr>
          <w:rFonts w:hint="eastAsia" w:ascii="宋体" w:hAnsi="宋体" w:cs="宋体"/>
          <w:szCs w:val="21"/>
          <w:u w:val="single"/>
          <w:lang w:eastAsia="zh-CN"/>
        </w:rPr>
        <w:t>交安专项</w:t>
      </w:r>
      <w:r>
        <w:rPr>
          <w:rFonts w:hint="eastAsia" w:ascii="宋体" w:hAnsi="宋体" w:cs="宋体"/>
          <w:szCs w:val="21"/>
        </w:rPr>
        <w:t>选择文件的各项要求,保证在实施过程中，坚决执行合同约定，承担合同责任,并全面履行合同义务。</w:t>
      </w:r>
    </w:p>
    <w:p w14:paraId="63C6CDCB">
      <w:pPr>
        <w:spacing w:line="560" w:lineRule="exact"/>
        <w:ind w:firstLine="525" w:firstLineChars="250"/>
        <w:jc w:val="left"/>
        <w:rPr>
          <w:rFonts w:hint="eastAsia" w:ascii="宋体" w:hAnsi="宋体" w:cs="宋体"/>
          <w:szCs w:val="21"/>
        </w:rPr>
      </w:pPr>
      <w:r>
        <w:rPr>
          <w:rFonts w:hint="eastAsia" w:ascii="宋体" w:hAnsi="宋体" w:cs="宋体"/>
          <w:szCs w:val="21"/>
        </w:rPr>
        <w:t>2.我方在响应、合同签署阶段已对选择文件进行详细核查，对其做出的判断和决策负责，在合同履行过程中不因上述问题向甲方提出任何索赔。</w:t>
      </w:r>
    </w:p>
    <w:p w14:paraId="1188D4FF">
      <w:pPr>
        <w:spacing w:line="560" w:lineRule="exact"/>
        <w:ind w:firstLine="525" w:firstLineChars="250"/>
        <w:jc w:val="left"/>
        <w:rPr>
          <w:rFonts w:hint="eastAsia" w:ascii="宋体" w:hAnsi="宋体" w:cs="宋体"/>
          <w:szCs w:val="21"/>
        </w:rPr>
      </w:pPr>
      <w:r>
        <w:rPr>
          <w:rFonts w:hint="eastAsia" w:ascii="宋体" w:hAnsi="宋体" w:cs="宋体"/>
          <w:szCs w:val="21"/>
        </w:rPr>
        <w:t>3.我方保证接到中选通知后，按响应文件及合同协议书的要求，及时做好人员、设备、物资的安排；保证全部承包工程不分包、不转包；并随时接受贵单位的检查和验收。如施工过程中，我方未达到贵方要求和自身承诺，自愿接受贵方调整工程任务，直至解除合同的一切处理，并承担一切责任。</w:t>
      </w:r>
    </w:p>
    <w:p w14:paraId="794AB469">
      <w:pPr>
        <w:spacing w:line="560" w:lineRule="exact"/>
        <w:ind w:firstLine="525" w:firstLineChars="250"/>
        <w:jc w:val="left"/>
        <w:rPr>
          <w:rFonts w:hint="eastAsia" w:ascii="宋体" w:hAnsi="宋体" w:cs="宋体"/>
          <w:szCs w:val="21"/>
        </w:rPr>
      </w:pPr>
      <w:r>
        <w:rPr>
          <w:rFonts w:hint="eastAsia" w:ascii="宋体" w:hAnsi="宋体" w:cs="宋体"/>
          <w:szCs w:val="21"/>
        </w:rPr>
        <w:t>4.我方服从贵方、业主要求和总体施工安排，无条件接受贵方对我方的安排及内容调整，并承诺绝不以此作为借口提出增加费用要求。</w:t>
      </w:r>
    </w:p>
    <w:p w14:paraId="7EE5E591">
      <w:pPr>
        <w:spacing w:line="560" w:lineRule="exact"/>
        <w:ind w:firstLine="525" w:firstLineChars="250"/>
        <w:jc w:val="left"/>
        <w:rPr>
          <w:rFonts w:hint="eastAsia" w:ascii="宋体" w:hAnsi="宋体" w:cs="宋体"/>
          <w:szCs w:val="21"/>
        </w:rPr>
      </w:pPr>
      <w:r>
        <w:rPr>
          <w:rFonts w:hint="eastAsia" w:ascii="宋体" w:hAnsi="宋体" w:cs="宋体"/>
          <w:szCs w:val="21"/>
        </w:rPr>
        <w:t>5.为加强对本工程的施工管理，我单位承诺拟派现场负责人一致，全权负责本工程的建设。没有贵单位认可，不更换他人，不随意离开现场，确保负责人尽职尽责、自始至终地抓好整个项目建设，如有违约，愿接受贵单位处罚。</w:t>
      </w:r>
    </w:p>
    <w:p w14:paraId="7ABC7FB2">
      <w:pPr>
        <w:spacing w:line="560" w:lineRule="exact"/>
        <w:ind w:firstLine="525" w:firstLineChars="250"/>
        <w:jc w:val="left"/>
        <w:rPr>
          <w:rFonts w:hint="eastAsia" w:ascii="宋体" w:hAnsi="宋体" w:cs="宋体"/>
          <w:szCs w:val="21"/>
        </w:rPr>
      </w:pPr>
      <w:r>
        <w:rPr>
          <w:rFonts w:hint="eastAsia" w:ascii="宋体" w:hAnsi="宋体" w:cs="宋体"/>
          <w:szCs w:val="21"/>
        </w:rPr>
        <w:t>6.施工过程中，我方一定要加强施工现场劳务管理，保证绝不出现恶意讨薪、停工罢工、聚众上访，围堵、围攻贵方及相关管理单位的不良行为。</w:t>
      </w:r>
    </w:p>
    <w:p w14:paraId="023FFB9E">
      <w:pPr>
        <w:spacing w:line="560" w:lineRule="exact"/>
        <w:ind w:firstLine="525" w:firstLineChars="250"/>
        <w:jc w:val="left"/>
        <w:rPr>
          <w:rFonts w:hint="eastAsia" w:ascii="宋体" w:hAnsi="宋体" w:cs="宋体"/>
          <w:szCs w:val="21"/>
        </w:rPr>
      </w:pPr>
      <w:r>
        <w:rPr>
          <w:rFonts w:hint="eastAsia" w:ascii="宋体" w:hAnsi="宋体" w:cs="宋体"/>
          <w:szCs w:val="21"/>
        </w:rPr>
        <w:t>7.施工过程中，不论任何原因引起的窝工及误工，均由我方根据施工实际情况及时调整资源配置，决不向贵方申请任何误工索赔。</w:t>
      </w:r>
    </w:p>
    <w:p w14:paraId="5E9A7D6E">
      <w:pPr>
        <w:spacing w:line="560" w:lineRule="exact"/>
        <w:ind w:firstLine="525" w:firstLineChars="250"/>
        <w:jc w:val="left"/>
        <w:rPr>
          <w:rFonts w:hint="eastAsia" w:ascii="宋体" w:hAnsi="宋体" w:cs="宋体"/>
          <w:szCs w:val="21"/>
        </w:rPr>
      </w:pPr>
      <w:r>
        <w:rPr>
          <w:rFonts w:hint="eastAsia" w:ascii="宋体" w:hAnsi="宋体" w:cs="宋体"/>
          <w:szCs w:val="21"/>
        </w:rPr>
        <w:t>8.我方确保所担负的工程任务按贵方规定时间完工，如因我方原因造成工期延长，自愿接受贵方处罚。</w:t>
      </w:r>
    </w:p>
    <w:p w14:paraId="23F81500">
      <w:pPr>
        <w:spacing w:line="560" w:lineRule="exact"/>
        <w:ind w:firstLine="525" w:firstLineChars="250"/>
        <w:jc w:val="left"/>
        <w:rPr>
          <w:rFonts w:hint="eastAsia" w:ascii="宋体" w:hAnsi="宋体" w:cs="宋体"/>
          <w:szCs w:val="21"/>
        </w:rPr>
      </w:pPr>
      <w:r>
        <w:rPr>
          <w:rFonts w:hint="eastAsia" w:ascii="宋体" w:hAnsi="宋体" w:cs="宋体"/>
          <w:szCs w:val="21"/>
        </w:rPr>
        <w:t>9.在施工过程中坚决做到安全生产，绝不偷工减料，不发生安全质量事故或问题。如出现安全质量事故，造成的一切损失由我方承担。</w:t>
      </w:r>
    </w:p>
    <w:p w14:paraId="744ACBAE">
      <w:pPr>
        <w:spacing w:line="560" w:lineRule="exact"/>
        <w:ind w:firstLine="525" w:firstLineChars="250"/>
        <w:jc w:val="left"/>
        <w:rPr>
          <w:rFonts w:hint="eastAsia" w:ascii="宋体" w:hAnsi="宋体" w:cs="宋体"/>
          <w:szCs w:val="21"/>
        </w:rPr>
      </w:pPr>
      <w:r>
        <w:rPr>
          <w:rFonts w:hint="eastAsia" w:ascii="宋体" w:hAnsi="宋体" w:cs="宋体"/>
          <w:szCs w:val="21"/>
        </w:rPr>
        <w:t>10.我方在报价时（含二、三次报价）已充分考虑到施工中的各种影响因素及可能出现的各种风险，施工过程中决不提出涨价及补偿要求。</w:t>
      </w:r>
    </w:p>
    <w:p w14:paraId="6EFE220B">
      <w:pPr>
        <w:spacing w:line="560" w:lineRule="exact"/>
        <w:ind w:firstLine="525" w:firstLineChars="250"/>
        <w:jc w:val="left"/>
        <w:rPr>
          <w:rFonts w:hint="eastAsia" w:ascii="宋体" w:hAnsi="宋体" w:cs="宋体"/>
          <w:szCs w:val="21"/>
        </w:rPr>
      </w:pPr>
      <w:r>
        <w:rPr>
          <w:rFonts w:hint="eastAsia" w:ascii="宋体" w:hAnsi="宋体" w:cs="宋体"/>
          <w:szCs w:val="21"/>
        </w:rPr>
        <w:t>11.在合同执行过程中，我方将严格执行合同条款约定，全面履行合同义务和责任，服从贵方管理和领导，全面执行贵方的各项管理制度。</w:t>
      </w:r>
    </w:p>
    <w:p w14:paraId="4465FDC2">
      <w:pPr>
        <w:spacing w:line="560" w:lineRule="exact"/>
        <w:ind w:firstLine="525" w:firstLineChars="250"/>
        <w:jc w:val="left"/>
        <w:rPr>
          <w:rFonts w:hint="eastAsia" w:ascii="宋体" w:hAnsi="宋体" w:cs="宋体"/>
          <w:szCs w:val="21"/>
        </w:rPr>
      </w:pPr>
      <w:r>
        <w:rPr>
          <w:rFonts w:hint="eastAsia" w:ascii="宋体" w:hAnsi="宋体" w:cs="宋体"/>
          <w:szCs w:val="21"/>
        </w:rPr>
        <w:t>12.我方所有参加施工的劳务人员工资均由我方发放，如造成人员工资拖欠的，自愿承担所有责任，决不再向贵方索要。</w:t>
      </w:r>
    </w:p>
    <w:p w14:paraId="4FE48A51">
      <w:pPr>
        <w:spacing w:line="560" w:lineRule="exact"/>
        <w:ind w:firstLine="525" w:firstLineChars="250"/>
        <w:jc w:val="left"/>
        <w:rPr>
          <w:rFonts w:hint="eastAsia" w:ascii="宋体" w:hAnsi="宋体"/>
          <w:sz w:val="28"/>
          <w:szCs w:val="28"/>
          <w:lang w:val="en-US" w:eastAsia="zh-CN"/>
        </w:rPr>
      </w:pPr>
      <w:r>
        <w:rPr>
          <w:rFonts w:hint="eastAsia" w:ascii="宋体" w:hAnsi="宋体" w:cs="宋体"/>
          <w:szCs w:val="21"/>
        </w:rPr>
        <w:t>13.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23C265FB">
      <w:pPr>
        <w:rPr>
          <w:rFonts w:hint="eastAsia"/>
          <w:lang w:val="en-US" w:eastAsia="zh-CN"/>
        </w:rPr>
      </w:pPr>
    </w:p>
    <w:p w14:paraId="5372EDA5">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5A0B9514">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4109648D">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661DF157">
      <w:pPr>
        <w:pStyle w:val="4"/>
        <w:outlineLvl w:val="9"/>
        <w:rPr>
          <w:rFonts w:hint="eastAsia" w:ascii="宋体" w:hAnsi="宋体" w:cs="宋体"/>
          <w:szCs w:val="21"/>
        </w:rPr>
      </w:pPr>
    </w:p>
    <w:p w14:paraId="73E091A1">
      <w:pPr>
        <w:spacing w:line="480" w:lineRule="auto"/>
        <w:ind w:right="482" w:firstLine="4200" w:firstLineChars="2000"/>
        <w:jc w:val="left"/>
        <w:rPr>
          <w:rFonts w:hint="eastAsia" w:ascii="宋体" w:hAnsi="宋体" w:cs="宋体"/>
          <w:szCs w:val="21"/>
        </w:rPr>
      </w:pPr>
    </w:p>
    <w:p w14:paraId="14522D90">
      <w:pPr>
        <w:pStyle w:val="4"/>
        <w:outlineLvl w:val="9"/>
        <w:rPr>
          <w:rFonts w:hint="eastAsia" w:ascii="宋体" w:hAnsi="宋体" w:cs="宋体"/>
          <w:szCs w:val="21"/>
        </w:rPr>
      </w:pPr>
    </w:p>
    <w:p w14:paraId="25AC1578">
      <w:pPr>
        <w:pStyle w:val="4"/>
        <w:outlineLvl w:val="9"/>
        <w:rPr>
          <w:rFonts w:hint="eastAsia" w:ascii="宋体" w:hAnsi="宋体" w:cs="宋体"/>
          <w:szCs w:val="21"/>
        </w:rPr>
      </w:pPr>
    </w:p>
    <w:p w14:paraId="5E23C9BB">
      <w:pPr>
        <w:rPr>
          <w:rFonts w:hint="eastAsia" w:ascii="宋体" w:hAnsi="宋体" w:cs="宋体"/>
          <w:szCs w:val="21"/>
        </w:rPr>
      </w:pPr>
    </w:p>
    <w:p w14:paraId="706CD59E">
      <w:pPr>
        <w:rPr>
          <w:rFonts w:hint="eastAsia" w:ascii="宋体" w:hAnsi="宋体" w:cs="宋体"/>
          <w:szCs w:val="21"/>
        </w:rPr>
      </w:pPr>
    </w:p>
    <w:p w14:paraId="7DFC98C8">
      <w:pPr>
        <w:rPr>
          <w:rFonts w:hint="eastAsia" w:ascii="宋体" w:hAnsi="宋体" w:cs="宋体"/>
          <w:szCs w:val="21"/>
        </w:rPr>
      </w:pPr>
    </w:p>
    <w:p w14:paraId="11CFB49E">
      <w:pPr>
        <w:pStyle w:val="4"/>
        <w:outlineLvl w:val="9"/>
        <w:rPr>
          <w:rFonts w:hint="eastAsia"/>
          <w:lang w:val="en-US" w:eastAsia="zh-CN"/>
        </w:rPr>
      </w:pPr>
    </w:p>
    <w:p w14:paraId="77C59439">
      <w:pPr>
        <w:rPr>
          <w:rFonts w:hint="eastAsia"/>
          <w:lang w:val="en-US" w:eastAsia="zh-CN"/>
        </w:rPr>
      </w:pPr>
    </w:p>
    <w:p w14:paraId="306EB110">
      <w:pPr>
        <w:pStyle w:val="2"/>
        <w:rPr>
          <w:rFonts w:hint="eastAsia"/>
          <w:lang w:val="en-US" w:eastAsia="zh-CN"/>
        </w:rPr>
      </w:pPr>
    </w:p>
    <w:p w14:paraId="773F2CDE">
      <w:pPr>
        <w:pStyle w:val="2"/>
        <w:rPr>
          <w:rFonts w:hint="eastAsia"/>
          <w:lang w:val="en-US" w:eastAsia="zh-CN"/>
        </w:rPr>
      </w:pPr>
    </w:p>
    <w:p w14:paraId="5D0B289E">
      <w:pPr>
        <w:pStyle w:val="2"/>
        <w:rPr>
          <w:rFonts w:hint="eastAsia"/>
          <w:lang w:val="en-US" w:eastAsia="zh-CN"/>
        </w:rPr>
      </w:pPr>
    </w:p>
    <w:p w14:paraId="33428058">
      <w:pPr>
        <w:pStyle w:val="2"/>
        <w:rPr>
          <w:rFonts w:hint="eastAsia"/>
          <w:lang w:val="en-US" w:eastAsia="zh-CN"/>
        </w:rPr>
      </w:pPr>
    </w:p>
    <w:p w14:paraId="0EBE0BD8">
      <w:pPr>
        <w:spacing w:after="120" w:afterLines="50" w:line="440" w:lineRule="exact"/>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十、施工组织相关资料</w:t>
      </w:r>
    </w:p>
    <w:p w14:paraId="322B47DD">
      <w:pPr>
        <w:pStyle w:val="2"/>
        <w:rPr>
          <w:rFonts w:hint="eastAsia"/>
          <w:lang w:val="en-US" w:eastAsia="zh-CN"/>
        </w:rPr>
      </w:pPr>
    </w:p>
    <w:sectPr>
      <w:footerReference r:id="rId4" w:type="default"/>
      <w:pgSz w:w="11905" w:h="16838"/>
      <w:pgMar w:top="1417" w:right="1417" w:bottom="1417" w:left="1417" w:header="850"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B1BF">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B542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7B542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9D60">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0B5CE">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7C0B5CE">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F6E10"/>
    <w:multiLevelType w:val="singleLevel"/>
    <w:tmpl w:val="89EF6E10"/>
    <w:lvl w:ilvl="0" w:tentative="0">
      <w:start w:val="4"/>
      <w:numFmt w:val="chineseCounting"/>
      <w:suff w:val="nothing"/>
      <w:lvlText w:val="%1、"/>
      <w:lvlJc w:val="left"/>
      <w:rPr>
        <w:rFonts w:hint="eastAsia"/>
      </w:rPr>
    </w:lvl>
  </w:abstractNum>
  <w:abstractNum w:abstractNumId="1">
    <w:nsid w:val="0A42D92E"/>
    <w:multiLevelType w:val="singleLevel"/>
    <w:tmpl w:val="0A42D92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2I4OTk5ZmQ3M2FjMTRhYWQ5ZDllZWQ3MTI1YmM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0205CE"/>
    <w:rsid w:val="012A047C"/>
    <w:rsid w:val="013E2556"/>
    <w:rsid w:val="017460A8"/>
    <w:rsid w:val="01866195"/>
    <w:rsid w:val="01885C2B"/>
    <w:rsid w:val="01AD08E0"/>
    <w:rsid w:val="01B61553"/>
    <w:rsid w:val="02072A78"/>
    <w:rsid w:val="0213766F"/>
    <w:rsid w:val="0219059E"/>
    <w:rsid w:val="028440C8"/>
    <w:rsid w:val="02B0310F"/>
    <w:rsid w:val="02CD5FA7"/>
    <w:rsid w:val="02D40A58"/>
    <w:rsid w:val="02E3589C"/>
    <w:rsid w:val="03045209"/>
    <w:rsid w:val="03407948"/>
    <w:rsid w:val="034766AC"/>
    <w:rsid w:val="0363584C"/>
    <w:rsid w:val="037B54CB"/>
    <w:rsid w:val="037E6D6A"/>
    <w:rsid w:val="03E06970"/>
    <w:rsid w:val="03E414CA"/>
    <w:rsid w:val="0405182A"/>
    <w:rsid w:val="04133956"/>
    <w:rsid w:val="04275653"/>
    <w:rsid w:val="04301556"/>
    <w:rsid w:val="045518A1"/>
    <w:rsid w:val="048450BC"/>
    <w:rsid w:val="04BA2023"/>
    <w:rsid w:val="04BB4C2F"/>
    <w:rsid w:val="04FE3289"/>
    <w:rsid w:val="05002D34"/>
    <w:rsid w:val="051F457C"/>
    <w:rsid w:val="05514565"/>
    <w:rsid w:val="057C546C"/>
    <w:rsid w:val="05940AC6"/>
    <w:rsid w:val="05AE2FCB"/>
    <w:rsid w:val="05D937FA"/>
    <w:rsid w:val="0608176A"/>
    <w:rsid w:val="063B2AA9"/>
    <w:rsid w:val="063C73BC"/>
    <w:rsid w:val="064F49ED"/>
    <w:rsid w:val="065011C5"/>
    <w:rsid w:val="06823DD1"/>
    <w:rsid w:val="06CE625A"/>
    <w:rsid w:val="06D8097F"/>
    <w:rsid w:val="06F26AA5"/>
    <w:rsid w:val="071150B1"/>
    <w:rsid w:val="071C5217"/>
    <w:rsid w:val="0763639E"/>
    <w:rsid w:val="078923EF"/>
    <w:rsid w:val="0822685D"/>
    <w:rsid w:val="082F0F7A"/>
    <w:rsid w:val="08301EB4"/>
    <w:rsid w:val="08362309"/>
    <w:rsid w:val="08A63ECA"/>
    <w:rsid w:val="08F17FDE"/>
    <w:rsid w:val="08F23F5E"/>
    <w:rsid w:val="08FB036B"/>
    <w:rsid w:val="08FF0793"/>
    <w:rsid w:val="09090913"/>
    <w:rsid w:val="091C3407"/>
    <w:rsid w:val="091C4DD6"/>
    <w:rsid w:val="09F93BE8"/>
    <w:rsid w:val="0A094CF7"/>
    <w:rsid w:val="0A930B14"/>
    <w:rsid w:val="0AA67D03"/>
    <w:rsid w:val="0B4C599F"/>
    <w:rsid w:val="0B602F7F"/>
    <w:rsid w:val="0B887D36"/>
    <w:rsid w:val="0BF15626"/>
    <w:rsid w:val="0C2B4320"/>
    <w:rsid w:val="0C3D5948"/>
    <w:rsid w:val="0C662D64"/>
    <w:rsid w:val="0C8C260E"/>
    <w:rsid w:val="0CAD6419"/>
    <w:rsid w:val="0CCE693A"/>
    <w:rsid w:val="0CF67F73"/>
    <w:rsid w:val="0D1E3CD2"/>
    <w:rsid w:val="0D2A16F0"/>
    <w:rsid w:val="0D3A5D59"/>
    <w:rsid w:val="0D605A69"/>
    <w:rsid w:val="0D631E83"/>
    <w:rsid w:val="0DD01FDB"/>
    <w:rsid w:val="0E214EC1"/>
    <w:rsid w:val="0E386BA9"/>
    <w:rsid w:val="0E39220B"/>
    <w:rsid w:val="0EF6634E"/>
    <w:rsid w:val="0F007BF2"/>
    <w:rsid w:val="0F5772A7"/>
    <w:rsid w:val="0F5D461F"/>
    <w:rsid w:val="0F7D25CB"/>
    <w:rsid w:val="0F932BA2"/>
    <w:rsid w:val="0F953D21"/>
    <w:rsid w:val="0FD83CA6"/>
    <w:rsid w:val="0FE7353C"/>
    <w:rsid w:val="0FE91A0F"/>
    <w:rsid w:val="1020781F"/>
    <w:rsid w:val="10250297"/>
    <w:rsid w:val="104B091B"/>
    <w:rsid w:val="105263BA"/>
    <w:rsid w:val="10AA15E5"/>
    <w:rsid w:val="114F4123"/>
    <w:rsid w:val="11604301"/>
    <w:rsid w:val="1182211B"/>
    <w:rsid w:val="11A375C6"/>
    <w:rsid w:val="11F83303"/>
    <w:rsid w:val="12463DB9"/>
    <w:rsid w:val="12704F67"/>
    <w:rsid w:val="12795FF5"/>
    <w:rsid w:val="12AD1419"/>
    <w:rsid w:val="12F6091F"/>
    <w:rsid w:val="131250B7"/>
    <w:rsid w:val="13131232"/>
    <w:rsid w:val="134B46F4"/>
    <w:rsid w:val="134C0770"/>
    <w:rsid w:val="134C29E0"/>
    <w:rsid w:val="136F27BD"/>
    <w:rsid w:val="136F66CF"/>
    <w:rsid w:val="138419BE"/>
    <w:rsid w:val="13A357B7"/>
    <w:rsid w:val="13DF5602"/>
    <w:rsid w:val="13E74BB2"/>
    <w:rsid w:val="141352AC"/>
    <w:rsid w:val="14361A0C"/>
    <w:rsid w:val="14593607"/>
    <w:rsid w:val="14926B19"/>
    <w:rsid w:val="14A5684C"/>
    <w:rsid w:val="14DC7D94"/>
    <w:rsid w:val="15325C06"/>
    <w:rsid w:val="154E4979"/>
    <w:rsid w:val="155B659C"/>
    <w:rsid w:val="157D4D8A"/>
    <w:rsid w:val="157E6EF5"/>
    <w:rsid w:val="15A91610"/>
    <w:rsid w:val="15F33E0F"/>
    <w:rsid w:val="163105BD"/>
    <w:rsid w:val="164019E1"/>
    <w:rsid w:val="165757BC"/>
    <w:rsid w:val="16624E17"/>
    <w:rsid w:val="169E4EB0"/>
    <w:rsid w:val="16A87B8F"/>
    <w:rsid w:val="16FF6F7D"/>
    <w:rsid w:val="170610F8"/>
    <w:rsid w:val="17334649"/>
    <w:rsid w:val="177E5132"/>
    <w:rsid w:val="17993734"/>
    <w:rsid w:val="179C49C1"/>
    <w:rsid w:val="179E3A27"/>
    <w:rsid w:val="17DD62FD"/>
    <w:rsid w:val="17FD6CA6"/>
    <w:rsid w:val="1814717D"/>
    <w:rsid w:val="181B6E25"/>
    <w:rsid w:val="1824217E"/>
    <w:rsid w:val="185540E5"/>
    <w:rsid w:val="187E5A00"/>
    <w:rsid w:val="1880043E"/>
    <w:rsid w:val="18D14F8A"/>
    <w:rsid w:val="18FC6C57"/>
    <w:rsid w:val="195C49A7"/>
    <w:rsid w:val="19A846E9"/>
    <w:rsid w:val="19B0530E"/>
    <w:rsid w:val="19D62A32"/>
    <w:rsid w:val="19ED7866"/>
    <w:rsid w:val="19F416DC"/>
    <w:rsid w:val="1A0062D3"/>
    <w:rsid w:val="1A115971"/>
    <w:rsid w:val="1A246465"/>
    <w:rsid w:val="1A5A3C35"/>
    <w:rsid w:val="1A5A634F"/>
    <w:rsid w:val="1A9A61FE"/>
    <w:rsid w:val="1AE600F4"/>
    <w:rsid w:val="1B77744E"/>
    <w:rsid w:val="1B7F4CF8"/>
    <w:rsid w:val="1B8D618A"/>
    <w:rsid w:val="1B9E632D"/>
    <w:rsid w:val="1BB90A49"/>
    <w:rsid w:val="1BD712B5"/>
    <w:rsid w:val="1BD9010B"/>
    <w:rsid w:val="1BF40766"/>
    <w:rsid w:val="1C3A340C"/>
    <w:rsid w:val="1C4032FE"/>
    <w:rsid w:val="1C5D0BEE"/>
    <w:rsid w:val="1C7E642D"/>
    <w:rsid w:val="1CD61119"/>
    <w:rsid w:val="1CE57117"/>
    <w:rsid w:val="1D0B6F5A"/>
    <w:rsid w:val="1DA5166B"/>
    <w:rsid w:val="1DB35768"/>
    <w:rsid w:val="1DBC69B5"/>
    <w:rsid w:val="1E37428D"/>
    <w:rsid w:val="1E785109"/>
    <w:rsid w:val="1EAD0342"/>
    <w:rsid w:val="1EC24336"/>
    <w:rsid w:val="1ECE37CE"/>
    <w:rsid w:val="1EFF02D1"/>
    <w:rsid w:val="1F0B0657"/>
    <w:rsid w:val="1F1B7DBE"/>
    <w:rsid w:val="1F2F1585"/>
    <w:rsid w:val="1F433DA4"/>
    <w:rsid w:val="1FA67BF3"/>
    <w:rsid w:val="200A09E3"/>
    <w:rsid w:val="209459C7"/>
    <w:rsid w:val="20BA2452"/>
    <w:rsid w:val="210421A0"/>
    <w:rsid w:val="210F229C"/>
    <w:rsid w:val="215367BC"/>
    <w:rsid w:val="21AB121A"/>
    <w:rsid w:val="21C4457A"/>
    <w:rsid w:val="21D97E89"/>
    <w:rsid w:val="21FF0F4E"/>
    <w:rsid w:val="22204870"/>
    <w:rsid w:val="224B0307"/>
    <w:rsid w:val="22520E15"/>
    <w:rsid w:val="22DB5B2F"/>
    <w:rsid w:val="22DF73CD"/>
    <w:rsid w:val="2320131E"/>
    <w:rsid w:val="233D0598"/>
    <w:rsid w:val="237D21F4"/>
    <w:rsid w:val="239161EE"/>
    <w:rsid w:val="23BC2032"/>
    <w:rsid w:val="23C56DD6"/>
    <w:rsid w:val="23CD36CA"/>
    <w:rsid w:val="242D5F16"/>
    <w:rsid w:val="2433414D"/>
    <w:rsid w:val="24407848"/>
    <w:rsid w:val="24436DFD"/>
    <w:rsid w:val="24567947"/>
    <w:rsid w:val="249F5A09"/>
    <w:rsid w:val="24CA07A9"/>
    <w:rsid w:val="24F3511B"/>
    <w:rsid w:val="250A6257"/>
    <w:rsid w:val="253D5BE5"/>
    <w:rsid w:val="254F0A8D"/>
    <w:rsid w:val="254F2E38"/>
    <w:rsid w:val="257B7155"/>
    <w:rsid w:val="25AD445A"/>
    <w:rsid w:val="25AF4370"/>
    <w:rsid w:val="25BA4DE0"/>
    <w:rsid w:val="25C84D63"/>
    <w:rsid w:val="25E0208E"/>
    <w:rsid w:val="26095D97"/>
    <w:rsid w:val="260F0B9D"/>
    <w:rsid w:val="262019E5"/>
    <w:rsid w:val="263F1A5C"/>
    <w:rsid w:val="268D331A"/>
    <w:rsid w:val="26B92096"/>
    <w:rsid w:val="2720163C"/>
    <w:rsid w:val="27482B67"/>
    <w:rsid w:val="27530F7A"/>
    <w:rsid w:val="27543267"/>
    <w:rsid w:val="27906EE8"/>
    <w:rsid w:val="27D6140C"/>
    <w:rsid w:val="281012B4"/>
    <w:rsid w:val="285048C9"/>
    <w:rsid w:val="2867274C"/>
    <w:rsid w:val="288C6B47"/>
    <w:rsid w:val="28A31923"/>
    <w:rsid w:val="28D64DCE"/>
    <w:rsid w:val="28FC05AD"/>
    <w:rsid w:val="29283150"/>
    <w:rsid w:val="2A165ACF"/>
    <w:rsid w:val="2A1720C6"/>
    <w:rsid w:val="2A1A0CEB"/>
    <w:rsid w:val="2AB248D7"/>
    <w:rsid w:val="2AC670C5"/>
    <w:rsid w:val="2AD05921"/>
    <w:rsid w:val="2AD510B6"/>
    <w:rsid w:val="2AE337D3"/>
    <w:rsid w:val="2AFA308D"/>
    <w:rsid w:val="2B1953B7"/>
    <w:rsid w:val="2B1C685B"/>
    <w:rsid w:val="2B481888"/>
    <w:rsid w:val="2B584A36"/>
    <w:rsid w:val="2B660A59"/>
    <w:rsid w:val="2BBD4893"/>
    <w:rsid w:val="2BE7433C"/>
    <w:rsid w:val="2BF612E4"/>
    <w:rsid w:val="2C6E135B"/>
    <w:rsid w:val="2C7812AD"/>
    <w:rsid w:val="2C8714FE"/>
    <w:rsid w:val="2C8C7F23"/>
    <w:rsid w:val="2C9B5967"/>
    <w:rsid w:val="2CAD255A"/>
    <w:rsid w:val="2CDB588B"/>
    <w:rsid w:val="2D41454E"/>
    <w:rsid w:val="2D6C79CA"/>
    <w:rsid w:val="2D963F0A"/>
    <w:rsid w:val="2DAE5947"/>
    <w:rsid w:val="2DD815E9"/>
    <w:rsid w:val="2E4B074B"/>
    <w:rsid w:val="2E654B3B"/>
    <w:rsid w:val="2E991CDA"/>
    <w:rsid w:val="2F5A7DDB"/>
    <w:rsid w:val="2F964923"/>
    <w:rsid w:val="2F9A3B53"/>
    <w:rsid w:val="2FC05727"/>
    <w:rsid w:val="2FD4060D"/>
    <w:rsid w:val="2FDE0A0C"/>
    <w:rsid w:val="2FE429EE"/>
    <w:rsid w:val="301B0EBD"/>
    <w:rsid w:val="30565D80"/>
    <w:rsid w:val="305B02AF"/>
    <w:rsid w:val="30964FFC"/>
    <w:rsid w:val="309D41B5"/>
    <w:rsid w:val="30CA2D69"/>
    <w:rsid w:val="30FF12DC"/>
    <w:rsid w:val="310224D9"/>
    <w:rsid w:val="31084CAC"/>
    <w:rsid w:val="31351A6B"/>
    <w:rsid w:val="32075FF9"/>
    <w:rsid w:val="32113E29"/>
    <w:rsid w:val="32241CA7"/>
    <w:rsid w:val="32303B97"/>
    <w:rsid w:val="327207A3"/>
    <w:rsid w:val="32A51A6B"/>
    <w:rsid w:val="32CC0530"/>
    <w:rsid w:val="32E15AC4"/>
    <w:rsid w:val="32F56799"/>
    <w:rsid w:val="331D41F1"/>
    <w:rsid w:val="3321214E"/>
    <w:rsid w:val="334C3C69"/>
    <w:rsid w:val="335A29C3"/>
    <w:rsid w:val="33AC4E4F"/>
    <w:rsid w:val="34303496"/>
    <w:rsid w:val="34806536"/>
    <w:rsid w:val="34E97C37"/>
    <w:rsid w:val="34F77D06"/>
    <w:rsid w:val="352E4E1D"/>
    <w:rsid w:val="35384ECA"/>
    <w:rsid w:val="357C6CFE"/>
    <w:rsid w:val="35C97A69"/>
    <w:rsid w:val="3616569B"/>
    <w:rsid w:val="362B2720"/>
    <w:rsid w:val="363825C4"/>
    <w:rsid w:val="3643481E"/>
    <w:rsid w:val="365B7E19"/>
    <w:rsid w:val="36897924"/>
    <w:rsid w:val="36BE70F6"/>
    <w:rsid w:val="37035342"/>
    <w:rsid w:val="3716217A"/>
    <w:rsid w:val="372D5AED"/>
    <w:rsid w:val="37BB2286"/>
    <w:rsid w:val="37C4673A"/>
    <w:rsid w:val="37CC1631"/>
    <w:rsid w:val="37FA215C"/>
    <w:rsid w:val="38244B3F"/>
    <w:rsid w:val="3857135C"/>
    <w:rsid w:val="385F0DCC"/>
    <w:rsid w:val="38AD4B48"/>
    <w:rsid w:val="38B478C6"/>
    <w:rsid w:val="38CA7A97"/>
    <w:rsid w:val="39151853"/>
    <w:rsid w:val="3951009C"/>
    <w:rsid w:val="397F748B"/>
    <w:rsid w:val="39C6647F"/>
    <w:rsid w:val="39CD587C"/>
    <w:rsid w:val="3A124DB6"/>
    <w:rsid w:val="3A641B67"/>
    <w:rsid w:val="3A75699A"/>
    <w:rsid w:val="3B1D3BC0"/>
    <w:rsid w:val="3B501F26"/>
    <w:rsid w:val="3B72650D"/>
    <w:rsid w:val="3BFF5F92"/>
    <w:rsid w:val="3C096E11"/>
    <w:rsid w:val="3C097EF0"/>
    <w:rsid w:val="3C2E55CC"/>
    <w:rsid w:val="3C812767"/>
    <w:rsid w:val="3CA371CC"/>
    <w:rsid w:val="3CCB1561"/>
    <w:rsid w:val="3CEA7404"/>
    <w:rsid w:val="3DE22613"/>
    <w:rsid w:val="3DF67B6E"/>
    <w:rsid w:val="3EC479C9"/>
    <w:rsid w:val="3F1408EF"/>
    <w:rsid w:val="3F4168C2"/>
    <w:rsid w:val="3F6530F9"/>
    <w:rsid w:val="3F6A5E19"/>
    <w:rsid w:val="3F780536"/>
    <w:rsid w:val="3F993958"/>
    <w:rsid w:val="3FC03C8B"/>
    <w:rsid w:val="3FE363E5"/>
    <w:rsid w:val="401144E6"/>
    <w:rsid w:val="401D5B1D"/>
    <w:rsid w:val="403C2F24"/>
    <w:rsid w:val="40682BB6"/>
    <w:rsid w:val="406960D0"/>
    <w:rsid w:val="40A738A5"/>
    <w:rsid w:val="40B97948"/>
    <w:rsid w:val="40F14E1A"/>
    <w:rsid w:val="4140317B"/>
    <w:rsid w:val="415428DD"/>
    <w:rsid w:val="415E4D6C"/>
    <w:rsid w:val="41940CE7"/>
    <w:rsid w:val="41F9275B"/>
    <w:rsid w:val="422030D2"/>
    <w:rsid w:val="425355C8"/>
    <w:rsid w:val="42C46437"/>
    <w:rsid w:val="42E83C24"/>
    <w:rsid w:val="43A062AD"/>
    <w:rsid w:val="43C9697B"/>
    <w:rsid w:val="43FB2E9F"/>
    <w:rsid w:val="4445788E"/>
    <w:rsid w:val="444F55DD"/>
    <w:rsid w:val="44580936"/>
    <w:rsid w:val="445B0426"/>
    <w:rsid w:val="445C69F5"/>
    <w:rsid w:val="44EB0B2D"/>
    <w:rsid w:val="45E859C3"/>
    <w:rsid w:val="45EA09CA"/>
    <w:rsid w:val="462B281A"/>
    <w:rsid w:val="464C1D63"/>
    <w:rsid w:val="464E0242"/>
    <w:rsid w:val="46523C6D"/>
    <w:rsid w:val="46A95BB4"/>
    <w:rsid w:val="47126D75"/>
    <w:rsid w:val="47AE26A8"/>
    <w:rsid w:val="47D6528D"/>
    <w:rsid w:val="47F53CC4"/>
    <w:rsid w:val="481C0F8F"/>
    <w:rsid w:val="482D0584"/>
    <w:rsid w:val="488570E6"/>
    <w:rsid w:val="48A4652A"/>
    <w:rsid w:val="48DC1D50"/>
    <w:rsid w:val="48E21116"/>
    <w:rsid w:val="48F943AD"/>
    <w:rsid w:val="49064E04"/>
    <w:rsid w:val="49184C88"/>
    <w:rsid w:val="492F1C9C"/>
    <w:rsid w:val="493A10C9"/>
    <w:rsid w:val="493C4F15"/>
    <w:rsid w:val="49752D84"/>
    <w:rsid w:val="49846A24"/>
    <w:rsid w:val="49AF6A7A"/>
    <w:rsid w:val="49EC67AB"/>
    <w:rsid w:val="4A393D12"/>
    <w:rsid w:val="4A590F64"/>
    <w:rsid w:val="4A65539B"/>
    <w:rsid w:val="4A6C6EE9"/>
    <w:rsid w:val="4AC2119E"/>
    <w:rsid w:val="4AE66C9B"/>
    <w:rsid w:val="4B0C61BC"/>
    <w:rsid w:val="4B203242"/>
    <w:rsid w:val="4B4F7128"/>
    <w:rsid w:val="4B5E2D75"/>
    <w:rsid w:val="4BA674F8"/>
    <w:rsid w:val="4BF90C50"/>
    <w:rsid w:val="4C417F01"/>
    <w:rsid w:val="4C7B30AF"/>
    <w:rsid w:val="4C7E1155"/>
    <w:rsid w:val="4CCC4796"/>
    <w:rsid w:val="4CD26DC1"/>
    <w:rsid w:val="4D01672A"/>
    <w:rsid w:val="4D064894"/>
    <w:rsid w:val="4D137920"/>
    <w:rsid w:val="4D8A4B8F"/>
    <w:rsid w:val="4DAE7232"/>
    <w:rsid w:val="4DBC0187"/>
    <w:rsid w:val="4DCC07AF"/>
    <w:rsid w:val="4DFF1EA1"/>
    <w:rsid w:val="4E2F4EE8"/>
    <w:rsid w:val="4E415F07"/>
    <w:rsid w:val="4E43549A"/>
    <w:rsid w:val="4E4C62B4"/>
    <w:rsid w:val="4E524893"/>
    <w:rsid w:val="4E55677D"/>
    <w:rsid w:val="4EA2737D"/>
    <w:rsid w:val="4EDA1EFA"/>
    <w:rsid w:val="4F021BCA"/>
    <w:rsid w:val="4F06552A"/>
    <w:rsid w:val="4F394D77"/>
    <w:rsid w:val="4F52667D"/>
    <w:rsid w:val="4F7E28D1"/>
    <w:rsid w:val="4FC70A05"/>
    <w:rsid w:val="4FCD1184"/>
    <w:rsid w:val="50046A9D"/>
    <w:rsid w:val="501C315F"/>
    <w:rsid w:val="507606D3"/>
    <w:rsid w:val="508A631B"/>
    <w:rsid w:val="50B67110"/>
    <w:rsid w:val="50EE4AFC"/>
    <w:rsid w:val="50F47C38"/>
    <w:rsid w:val="510E36B7"/>
    <w:rsid w:val="51121E6C"/>
    <w:rsid w:val="518A318B"/>
    <w:rsid w:val="51956D25"/>
    <w:rsid w:val="51D94FBE"/>
    <w:rsid w:val="522D5852"/>
    <w:rsid w:val="524C2129"/>
    <w:rsid w:val="52BF46A2"/>
    <w:rsid w:val="52C52CBD"/>
    <w:rsid w:val="5313329D"/>
    <w:rsid w:val="532F426D"/>
    <w:rsid w:val="53630C83"/>
    <w:rsid w:val="53664E8C"/>
    <w:rsid w:val="537A21C5"/>
    <w:rsid w:val="54696247"/>
    <w:rsid w:val="54B35714"/>
    <w:rsid w:val="54EE034D"/>
    <w:rsid w:val="54F20CFF"/>
    <w:rsid w:val="55337EDE"/>
    <w:rsid w:val="55506782"/>
    <w:rsid w:val="55743B88"/>
    <w:rsid w:val="55765A50"/>
    <w:rsid w:val="558C0A45"/>
    <w:rsid w:val="56777341"/>
    <w:rsid w:val="567A5AD2"/>
    <w:rsid w:val="568A2C39"/>
    <w:rsid w:val="56D51E02"/>
    <w:rsid w:val="57080F27"/>
    <w:rsid w:val="570E0DDA"/>
    <w:rsid w:val="57E9601D"/>
    <w:rsid w:val="57F8000E"/>
    <w:rsid w:val="57FB47AE"/>
    <w:rsid w:val="582819EA"/>
    <w:rsid w:val="586D6D16"/>
    <w:rsid w:val="58D02D39"/>
    <w:rsid w:val="59283502"/>
    <w:rsid w:val="59487A64"/>
    <w:rsid w:val="59990BC3"/>
    <w:rsid w:val="59BC506B"/>
    <w:rsid w:val="59BE7035"/>
    <w:rsid w:val="59F00FA0"/>
    <w:rsid w:val="5A6E4CB5"/>
    <w:rsid w:val="5A7A0044"/>
    <w:rsid w:val="5ABE6BC5"/>
    <w:rsid w:val="5ACE14FA"/>
    <w:rsid w:val="5B365EC0"/>
    <w:rsid w:val="5B422FE3"/>
    <w:rsid w:val="5B4832EA"/>
    <w:rsid w:val="5B5E63DA"/>
    <w:rsid w:val="5B5F7034"/>
    <w:rsid w:val="5B6C4FF8"/>
    <w:rsid w:val="5B6D4B4D"/>
    <w:rsid w:val="5B802C63"/>
    <w:rsid w:val="5B9A30AC"/>
    <w:rsid w:val="5BE74DFA"/>
    <w:rsid w:val="5BED59B0"/>
    <w:rsid w:val="5BF3356C"/>
    <w:rsid w:val="5BFE5E0F"/>
    <w:rsid w:val="5C021BCB"/>
    <w:rsid w:val="5C3929A3"/>
    <w:rsid w:val="5C645C72"/>
    <w:rsid w:val="5C741C2D"/>
    <w:rsid w:val="5C7F3353"/>
    <w:rsid w:val="5C950521"/>
    <w:rsid w:val="5CA72002"/>
    <w:rsid w:val="5CAE513F"/>
    <w:rsid w:val="5D594E96"/>
    <w:rsid w:val="5D657E4C"/>
    <w:rsid w:val="5D6814A0"/>
    <w:rsid w:val="5DB954F9"/>
    <w:rsid w:val="5DCD7847"/>
    <w:rsid w:val="5DD22C6C"/>
    <w:rsid w:val="5DEA21A7"/>
    <w:rsid w:val="5E092379"/>
    <w:rsid w:val="5E5F0DE7"/>
    <w:rsid w:val="5E624433"/>
    <w:rsid w:val="5E9860A7"/>
    <w:rsid w:val="5EAD3BFE"/>
    <w:rsid w:val="5ED776BD"/>
    <w:rsid w:val="5EEB5F80"/>
    <w:rsid w:val="5EF87B54"/>
    <w:rsid w:val="5F1C6CD8"/>
    <w:rsid w:val="5FA647F3"/>
    <w:rsid w:val="5FBA1C89"/>
    <w:rsid w:val="5FEF50BE"/>
    <w:rsid w:val="604B0C0E"/>
    <w:rsid w:val="60940AF0"/>
    <w:rsid w:val="60A96349"/>
    <w:rsid w:val="60BA4072"/>
    <w:rsid w:val="60BE6D9E"/>
    <w:rsid w:val="60DE56B7"/>
    <w:rsid w:val="61913703"/>
    <w:rsid w:val="61C13B66"/>
    <w:rsid w:val="61C71C22"/>
    <w:rsid w:val="61D62D64"/>
    <w:rsid w:val="625563BE"/>
    <w:rsid w:val="62572464"/>
    <w:rsid w:val="625C2B94"/>
    <w:rsid w:val="629A14FB"/>
    <w:rsid w:val="62D376AD"/>
    <w:rsid w:val="62F87114"/>
    <w:rsid w:val="632F09D7"/>
    <w:rsid w:val="63670B36"/>
    <w:rsid w:val="639808F7"/>
    <w:rsid w:val="639A466F"/>
    <w:rsid w:val="63F36E3C"/>
    <w:rsid w:val="642E117D"/>
    <w:rsid w:val="643F6C42"/>
    <w:rsid w:val="647E189B"/>
    <w:rsid w:val="6486074F"/>
    <w:rsid w:val="64882719"/>
    <w:rsid w:val="64F57F6F"/>
    <w:rsid w:val="650D2C1F"/>
    <w:rsid w:val="651D5558"/>
    <w:rsid w:val="651F40E0"/>
    <w:rsid w:val="654C1309"/>
    <w:rsid w:val="65DB6C69"/>
    <w:rsid w:val="65FA01AA"/>
    <w:rsid w:val="662C3370"/>
    <w:rsid w:val="663D17DF"/>
    <w:rsid w:val="664268FC"/>
    <w:rsid w:val="664D72A0"/>
    <w:rsid w:val="664F7993"/>
    <w:rsid w:val="66567ADA"/>
    <w:rsid w:val="667B0788"/>
    <w:rsid w:val="667C1E0A"/>
    <w:rsid w:val="670D6F06"/>
    <w:rsid w:val="673C737F"/>
    <w:rsid w:val="6753700F"/>
    <w:rsid w:val="675B76DD"/>
    <w:rsid w:val="676905E0"/>
    <w:rsid w:val="67B574DE"/>
    <w:rsid w:val="67BA708E"/>
    <w:rsid w:val="67C50DDA"/>
    <w:rsid w:val="67CC59E3"/>
    <w:rsid w:val="683426D7"/>
    <w:rsid w:val="6841330B"/>
    <w:rsid w:val="684715A2"/>
    <w:rsid w:val="68633281"/>
    <w:rsid w:val="68B70790"/>
    <w:rsid w:val="68BA3ABB"/>
    <w:rsid w:val="690F6F65"/>
    <w:rsid w:val="69392657"/>
    <w:rsid w:val="693A17B3"/>
    <w:rsid w:val="696A196E"/>
    <w:rsid w:val="69FB3DEF"/>
    <w:rsid w:val="6A042842"/>
    <w:rsid w:val="6A16656B"/>
    <w:rsid w:val="6A7F4463"/>
    <w:rsid w:val="6AA933EA"/>
    <w:rsid w:val="6ABA0496"/>
    <w:rsid w:val="6AE663EC"/>
    <w:rsid w:val="6AED7F47"/>
    <w:rsid w:val="6AF816BD"/>
    <w:rsid w:val="6AFC4B32"/>
    <w:rsid w:val="6B251FAA"/>
    <w:rsid w:val="6B580A32"/>
    <w:rsid w:val="6B92506E"/>
    <w:rsid w:val="6BA20565"/>
    <w:rsid w:val="6BC56001"/>
    <w:rsid w:val="6BF42D27"/>
    <w:rsid w:val="6C3F4006"/>
    <w:rsid w:val="6C4532D6"/>
    <w:rsid w:val="6C5B7D72"/>
    <w:rsid w:val="6CAC6E2B"/>
    <w:rsid w:val="6CF92F35"/>
    <w:rsid w:val="6D2B24B2"/>
    <w:rsid w:val="6D327C14"/>
    <w:rsid w:val="6D792EE0"/>
    <w:rsid w:val="6DEF2023"/>
    <w:rsid w:val="6E3E7C58"/>
    <w:rsid w:val="6E7D363D"/>
    <w:rsid w:val="6EF72C36"/>
    <w:rsid w:val="6F0E6814"/>
    <w:rsid w:val="6F173018"/>
    <w:rsid w:val="6F2614AD"/>
    <w:rsid w:val="6F4B4A6F"/>
    <w:rsid w:val="6FBA0900"/>
    <w:rsid w:val="6FBC771B"/>
    <w:rsid w:val="6FBD3431"/>
    <w:rsid w:val="6FDE7692"/>
    <w:rsid w:val="708017B4"/>
    <w:rsid w:val="70C47FBF"/>
    <w:rsid w:val="714D2CE1"/>
    <w:rsid w:val="71A83F33"/>
    <w:rsid w:val="71BD5704"/>
    <w:rsid w:val="71F907B3"/>
    <w:rsid w:val="71FD402E"/>
    <w:rsid w:val="721970A7"/>
    <w:rsid w:val="7221495D"/>
    <w:rsid w:val="730E028E"/>
    <w:rsid w:val="7319019D"/>
    <w:rsid w:val="731D4975"/>
    <w:rsid w:val="733D0B73"/>
    <w:rsid w:val="73493D47"/>
    <w:rsid w:val="735432C9"/>
    <w:rsid w:val="73DF5CA9"/>
    <w:rsid w:val="74815737"/>
    <w:rsid w:val="748946CB"/>
    <w:rsid w:val="748E78D8"/>
    <w:rsid w:val="74971AA1"/>
    <w:rsid w:val="74B633B4"/>
    <w:rsid w:val="758A1BDC"/>
    <w:rsid w:val="75CF2D88"/>
    <w:rsid w:val="75E937F8"/>
    <w:rsid w:val="761D1FBA"/>
    <w:rsid w:val="764C22D8"/>
    <w:rsid w:val="7679717E"/>
    <w:rsid w:val="76816FC9"/>
    <w:rsid w:val="76B83CCC"/>
    <w:rsid w:val="76B86E8E"/>
    <w:rsid w:val="76E6322A"/>
    <w:rsid w:val="77016066"/>
    <w:rsid w:val="770E0B98"/>
    <w:rsid w:val="77100A78"/>
    <w:rsid w:val="77433630"/>
    <w:rsid w:val="775E5C88"/>
    <w:rsid w:val="777A2396"/>
    <w:rsid w:val="77A25449"/>
    <w:rsid w:val="77B917C8"/>
    <w:rsid w:val="781A0300"/>
    <w:rsid w:val="781A39CE"/>
    <w:rsid w:val="78537739"/>
    <w:rsid w:val="7858337E"/>
    <w:rsid w:val="7899174D"/>
    <w:rsid w:val="78A27DF6"/>
    <w:rsid w:val="78A34CEE"/>
    <w:rsid w:val="7925068A"/>
    <w:rsid w:val="79567552"/>
    <w:rsid w:val="795F2C34"/>
    <w:rsid w:val="798229D9"/>
    <w:rsid w:val="79D41158"/>
    <w:rsid w:val="79DF2801"/>
    <w:rsid w:val="7A254A32"/>
    <w:rsid w:val="7A490096"/>
    <w:rsid w:val="7A743F67"/>
    <w:rsid w:val="7A827B79"/>
    <w:rsid w:val="7A8D4266"/>
    <w:rsid w:val="7AD27EA1"/>
    <w:rsid w:val="7AD41370"/>
    <w:rsid w:val="7AF878F3"/>
    <w:rsid w:val="7B0B30DA"/>
    <w:rsid w:val="7B2B22C3"/>
    <w:rsid w:val="7B33171D"/>
    <w:rsid w:val="7B425C9C"/>
    <w:rsid w:val="7B694B9B"/>
    <w:rsid w:val="7B730265"/>
    <w:rsid w:val="7B79713F"/>
    <w:rsid w:val="7B952C8D"/>
    <w:rsid w:val="7BCD53A7"/>
    <w:rsid w:val="7BDF75A9"/>
    <w:rsid w:val="7C18163E"/>
    <w:rsid w:val="7C417926"/>
    <w:rsid w:val="7C7A7854"/>
    <w:rsid w:val="7CA12F53"/>
    <w:rsid w:val="7CD132DC"/>
    <w:rsid w:val="7CEA3B1A"/>
    <w:rsid w:val="7CF95B0B"/>
    <w:rsid w:val="7D0D4A1B"/>
    <w:rsid w:val="7D0E56C7"/>
    <w:rsid w:val="7D4E607C"/>
    <w:rsid w:val="7D5A2B9F"/>
    <w:rsid w:val="7D601E86"/>
    <w:rsid w:val="7E091498"/>
    <w:rsid w:val="7E180B9C"/>
    <w:rsid w:val="7E451025"/>
    <w:rsid w:val="7E933D3D"/>
    <w:rsid w:val="7ECD36F3"/>
    <w:rsid w:val="7ED14636"/>
    <w:rsid w:val="7F2B4B81"/>
    <w:rsid w:val="7F45597D"/>
    <w:rsid w:val="7F5D6825"/>
    <w:rsid w:val="7FB96C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afterLines="0"/>
    </w:pPr>
  </w:style>
  <w:style w:type="paragraph" w:styleId="10">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autoRedefine/>
    <w:qFormat/>
    <w:uiPriority w:val="0"/>
    <w:rPr>
      <w:rFonts w:ascii="宋体" w:hAnsi="Courier New"/>
      <w:sz w:val="20"/>
    </w:rPr>
  </w:style>
  <w:style w:type="paragraph" w:styleId="13">
    <w:name w:val="Body Text Indent 2"/>
    <w:basedOn w:val="1"/>
    <w:next w:val="14"/>
    <w:autoRedefine/>
    <w:qFormat/>
    <w:uiPriority w:val="0"/>
    <w:pPr>
      <w:spacing w:after="120" w:line="480" w:lineRule="auto"/>
      <w:ind w:left="420" w:leftChars="200"/>
    </w:pPr>
    <w:rPr>
      <w:rFonts w:eastAsia="仿宋_GB2312"/>
      <w:sz w:val="32"/>
      <w:szCs w:val="24"/>
    </w:rPr>
  </w:style>
  <w:style w:type="paragraph" w:customStyle="1" w:styleId="14">
    <w:name w:val="z正文"/>
    <w:basedOn w:val="12"/>
    <w:autoRedefine/>
    <w:qFormat/>
    <w:uiPriority w:val="99"/>
    <w:pPr>
      <w:tabs>
        <w:tab w:val="left" w:pos="525"/>
      </w:tabs>
      <w:spacing w:line="360" w:lineRule="auto"/>
    </w:pPr>
    <w:rPr>
      <w:rFonts w:hAnsi="宋体"/>
      <w:kern w:val="2"/>
      <w:sz w:val="24"/>
      <w:szCs w:val="20"/>
    </w:r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120" w:beforeLines="0" w:after="120" w:afterLines="0"/>
      <w:jc w:val="left"/>
    </w:pPr>
    <w:rPr>
      <w:b/>
      <w:bCs/>
      <w:caps/>
      <w:sz w:val="20"/>
      <w:szCs w:val="20"/>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1">
    <w:name w:val="Body Text First Indent"/>
    <w:basedOn w:val="9"/>
    <w:autoRedefine/>
    <w:unhideWhenUsed/>
    <w:qFormat/>
    <w:uiPriority w:val="99"/>
    <w:pPr>
      <w:ind w:firstLine="420" w:firstLineChars="100"/>
    </w:pPr>
  </w:style>
  <w:style w:type="paragraph" w:styleId="22">
    <w:name w:val="Body Text First Indent 2"/>
    <w:basedOn w:val="11"/>
    <w:next w:val="13"/>
    <w:autoRedefine/>
    <w:qFormat/>
    <w:uiPriority w:val="0"/>
    <w:pPr>
      <w:spacing w:after="120" w:line="240" w:lineRule="auto"/>
      <w:ind w:left="420" w:leftChars="200" w:firstLine="420"/>
    </w:pPr>
    <w:rPr>
      <w:rFonts w:cs="宋体"/>
      <w:sz w:val="21"/>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autoRedefine/>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autoRedefine/>
    <w:qFormat/>
    <w:uiPriority w:val="0"/>
    <w:rPr>
      <w:sz w:val="36"/>
    </w:rPr>
  </w:style>
  <w:style w:type="paragraph" w:customStyle="1" w:styleId="3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2">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3">
    <w:name w:val="zbggmain style9"/>
    <w:autoRedefine/>
    <w:qFormat/>
    <w:uiPriority w:val="0"/>
    <w:rPr>
      <w:rFonts w:cs="Times New Roman"/>
    </w:rPr>
  </w:style>
  <w:style w:type="paragraph" w:customStyle="1" w:styleId="34">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autoRedefine/>
    <w:qFormat/>
    <w:uiPriority w:val="0"/>
    <w:pPr>
      <w:ind w:firstLine="420" w:firstLineChars="200"/>
    </w:pPr>
  </w:style>
  <w:style w:type="paragraph" w:customStyle="1" w:styleId="38">
    <w:name w:val="CM7"/>
    <w:basedOn w:val="39"/>
    <w:next w:val="1"/>
    <w:autoRedefine/>
    <w:qFormat/>
    <w:uiPriority w:val="0"/>
    <w:rPr>
      <w:rFonts w:cs="Times New Roman"/>
      <w:color w:val="auto"/>
    </w:rPr>
  </w:style>
  <w:style w:type="paragraph" w:customStyle="1" w:styleId="39">
    <w:name w:val="Default"/>
    <w:autoRedefine/>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autoRedefine/>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30</Pages>
  <Words>6257</Words>
  <Characters>7095</Characters>
  <Lines>12</Lines>
  <Paragraphs>3</Paragraphs>
  <TotalTime>1</TotalTime>
  <ScaleCrop>false</ScaleCrop>
  <LinksUpToDate>false</LinksUpToDate>
  <CharactersWithSpaces>7452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 ♚</cp:lastModifiedBy>
  <cp:lastPrinted>2023-11-13T08:32:00Z</cp:lastPrinted>
  <dcterms:modified xsi:type="dcterms:W3CDTF">2025-06-16T01:29:04Z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6171FA4AE99B4D05B338592396B5F972</vt:lpwstr>
  </property>
  <property fmtid="{D5CDD505-2E9C-101B-9397-08002B2CF9AE}" pid="4" name="KSOTemplateDocerSaveRecord">
    <vt:lpwstr>eyJoZGlkIjoiNjI5ODI3NTg3ZTg3M2EyZjQ1OTQ5MWQ0NTliYjBjODMiLCJ1c2VySWQiOiIyODI1ODA3ODUifQ==</vt:lpwstr>
  </property>
</Properties>
</file>